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E6791" w14:textId="40E1D680"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C573E3">
        <w:rPr>
          <w:rFonts w:ascii="Arial" w:hAnsi="Arial" w:cs="Arial"/>
          <w:b/>
          <w:sz w:val="24"/>
          <w:szCs w:val="24"/>
        </w:rPr>
        <w:t>8</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Pr>
          <w:rFonts w:ascii="Arial" w:hAnsi="Arial" w:cs="Times New Roman"/>
          <w:b/>
          <w:bCs/>
          <w:sz w:val="24"/>
          <w:szCs w:val="20"/>
          <w:lang w:val="en-GB" w:eastAsia="ja-JP"/>
        </w:rPr>
        <w:t>2</w:t>
      </w:r>
      <w:r w:rsidR="008D321E">
        <w:rPr>
          <w:rFonts w:ascii="Arial" w:hAnsi="Arial" w:cs="Times New Roman"/>
          <w:b/>
          <w:bCs/>
          <w:sz w:val="24"/>
          <w:szCs w:val="20"/>
          <w:lang w:val="en-GB" w:eastAsia="ja-JP"/>
        </w:rPr>
        <w:t>101391</w:t>
      </w:r>
    </w:p>
    <w:p w14:paraId="6ED80F8C" w14:textId="3F248E83"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C573E3">
        <w:rPr>
          <w:rFonts w:ascii="Arial" w:hAnsi="Arial" w:hint="eastAsia"/>
          <w:b/>
          <w:sz w:val="24"/>
          <w:szCs w:val="24"/>
          <w:lang w:eastAsia="zh-CN"/>
        </w:rPr>
        <w:t>Jan.</w:t>
      </w:r>
      <w:r w:rsidR="00C573E3">
        <w:rPr>
          <w:rFonts w:ascii="Arial" w:hAnsi="Arial"/>
          <w:b/>
          <w:sz w:val="24"/>
          <w:szCs w:val="24"/>
          <w:lang w:eastAsia="zh-CN"/>
        </w:rPr>
        <w:t>25</w:t>
      </w:r>
      <w:r>
        <w:rPr>
          <w:rFonts w:ascii="Arial" w:hAnsi="Arial"/>
          <w:b/>
          <w:sz w:val="24"/>
          <w:szCs w:val="24"/>
          <w:lang w:eastAsia="zh-CN"/>
        </w:rPr>
        <w:t xml:space="preserve"> - </w:t>
      </w:r>
      <w:r w:rsidR="00C573E3">
        <w:rPr>
          <w:rFonts w:ascii="Arial" w:hAnsi="Arial"/>
          <w:b/>
          <w:sz w:val="24"/>
          <w:szCs w:val="24"/>
          <w:lang w:eastAsia="zh-CN"/>
        </w:rPr>
        <w:t>Feb</w:t>
      </w:r>
      <w:r>
        <w:rPr>
          <w:rFonts w:ascii="Arial" w:hAnsi="Arial"/>
          <w:b/>
          <w:sz w:val="24"/>
          <w:szCs w:val="24"/>
          <w:lang w:eastAsia="zh-CN"/>
        </w:rPr>
        <w:t>.</w:t>
      </w:r>
      <w:r w:rsidR="00C573E3">
        <w:rPr>
          <w:rFonts w:ascii="Arial" w:hAnsi="Arial"/>
          <w:b/>
          <w:sz w:val="24"/>
          <w:szCs w:val="24"/>
          <w:lang w:eastAsia="zh-CN"/>
        </w:rPr>
        <w:t>5</w:t>
      </w:r>
      <w:r w:rsidRPr="00554399">
        <w:rPr>
          <w:rFonts w:ascii="Arial" w:hAnsi="Arial"/>
          <w:b/>
          <w:sz w:val="24"/>
          <w:szCs w:val="24"/>
          <w:lang w:eastAsia="zh-CN"/>
        </w:rPr>
        <w:t>, 202</w:t>
      </w:r>
      <w:r>
        <w:rPr>
          <w:rFonts w:ascii="Arial" w:hAnsi="Arial" w:cs="Times New Roman"/>
          <w:b/>
          <w:sz w:val="24"/>
          <w:szCs w:val="20"/>
          <w:lang w:val="en-GB"/>
        </w:rPr>
        <w:t>0</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2A26BD2"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C573E3">
        <w:rPr>
          <w:rFonts w:ascii="Arial" w:eastAsia="Calibri" w:hAnsi="Arial" w:cs="Arial"/>
          <w:b/>
          <w:bCs/>
          <w:sz w:val="24"/>
          <w:lang w:val="en-GB"/>
        </w:rPr>
        <w:t>activation and deactivation</w:t>
      </w:r>
      <w:r w:rsidR="001F5F91">
        <w:rPr>
          <w:rFonts w:ascii="Arial" w:eastAsia="Calibri" w:hAnsi="Arial" w:cs="Arial"/>
          <w:b/>
          <w:bCs/>
          <w:sz w:val="24"/>
          <w:lang w:val="en-GB"/>
        </w:rPr>
        <w:t xml:space="preserve"> delay requirements for PUCCH SCell</w:t>
      </w:r>
    </w:p>
    <w:p w14:paraId="53921647" w14:textId="18EE580E"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C573E3">
        <w:rPr>
          <w:rFonts w:ascii="Arial" w:eastAsia="MS Mincho" w:hAnsi="Arial" w:cs="Arial"/>
          <w:b/>
          <w:bCs/>
          <w:sz w:val="24"/>
          <w:szCs w:val="20"/>
          <w:lang w:val="en-GB"/>
        </w:rPr>
        <w:t>11.4</w:t>
      </w:r>
      <w:r w:rsidR="00FF6DAE">
        <w:rPr>
          <w:rFonts w:ascii="Arial" w:eastAsia="MS Mincho" w:hAnsi="Arial" w:cs="Arial"/>
          <w:b/>
          <w:bCs/>
          <w:sz w:val="24"/>
          <w:szCs w:val="20"/>
          <w:lang w:val="en-GB"/>
        </w:rPr>
        <w:t>.</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w:t>
      </w:r>
      <w:r w:rsidR="00C76951">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49614DC3" w:rsidR="00E35CDA" w:rsidRDefault="00192EF5" w:rsidP="00192EF5">
      <w:pPr>
        <w:spacing w:before="120" w:after="120" w:line="256" w:lineRule="auto"/>
        <w:jc w:val="both"/>
      </w:pPr>
      <w:r>
        <w:rPr>
          <w:rFonts w:hint="eastAsia"/>
          <w:lang w:eastAsia="zh-CN"/>
        </w:rPr>
        <w:t>In</w:t>
      </w:r>
      <w:r w:rsidR="00F76141">
        <w:t xml:space="preserve"> RAN#</w:t>
      </w:r>
      <w:r>
        <w:t>89</w:t>
      </w:r>
      <w:r w:rsidR="00CF771F">
        <w:t>-</w:t>
      </w:r>
      <w:r w:rsidR="00FC5F79">
        <w:t>e</w:t>
      </w:r>
      <w:r w:rsidR="00F76141">
        <w:t xml:space="preserve"> meeting,</w:t>
      </w:r>
      <w:r>
        <w:t xml:space="preserve"> the Rel17 work item of Further RRM enhancement for NR and MR-DC was approved [1]. One of the objectives is </w:t>
      </w:r>
      <w:r>
        <w:rPr>
          <w:bCs/>
        </w:rPr>
        <w:t>to specify the RRM requirements for</w:t>
      </w:r>
      <w:r>
        <w:t xml:space="preserve"> PUCCH SCell activation and deactivation. </w:t>
      </w:r>
      <w:r>
        <w:rPr>
          <w:lang w:eastAsia="zh-CN"/>
        </w:rPr>
        <w:t xml:space="preserve"> </w:t>
      </w:r>
      <w:r w:rsidR="00681201">
        <w:t xml:space="preserve">In this paper we are discussing </w:t>
      </w:r>
      <w:r>
        <w:t xml:space="preserve">the general principles for defining the </w:t>
      </w:r>
      <w:r w:rsidR="00744DFE">
        <w:t xml:space="preserve">activation </w:t>
      </w:r>
      <w:r w:rsidR="00782509">
        <w:t xml:space="preserve">and deactivation </w:t>
      </w:r>
      <w:r w:rsidR="00332249">
        <w:t>delay</w:t>
      </w:r>
      <w:r>
        <w:t xml:space="preserve"> requirements</w:t>
      </w:r>
      <w:r w:rsidR="00885327">
        <w:t xml:space="preserve"> for PUCCH SCell</w:t>
      </w:r>
      <w:r w:rsidR="00681201">
        <w:t>.</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7E38220E">
                <wp:extent cx="5937250" cy="155575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555750"/>
                        </a:xfrm>
                        <a:prstGeom prst="rect">
                          <a:avLst/>
                        </a:prstGeom>
                        <a:solidFill>
                          <a:srgbClr val="FFFFFF"/>
                        </a:solidFill>
                        <a:ln w="9525">
                          <a:solidFill>
                            <a:srgbClr val="000000"/>
                          </a:solidFill>
                          <a:miter lim="800000"/>
                          <a:headEnd/>
                          <a:tailEnd/>
                        </a:ln>
                      </wps:spPr>
                      <wps:txbx>
                        <w:txbxContent>
                          <w:p w14:paraId="41D8E0E6" w14:textId="77777777" w:rsidR="00192EF5" w:rsidRDefault="00192EF5" w:rsidP="00192EF5">
                            <w:pPr>
                              <w:pStyle w:val="NormalWeb"/>
                              <w:numPr>
                                <w:ilvl w:val="0"/>
                                <w:numId w:val="11"/>
                              </w:numPr>
                              <w:spacing w:before="0" w:beforeAutospacing="0" w:after="120" w:afterAutospacing="0"/>
                              <w:rPr>
                                <w:bCs/>
                                <w:kern w:val="24"/>
                                <w:sz w:val="20"/>
                                <w:szCs w:val="20"/>
                                <w:lang w:val="en-GB"/>
                              </w:rPr>
                            </w:pPr>
                            <w:r>
                              <w:rPr>
                                <w:bCs/>
                                <w:kern w:val="24"/>
                                <w:sz w:val="20"/>
                                <w:szCs w:val="20"/>
                                <w:lang w:val="en-GB"/>
                              </w:rPr>
                              <w:t>PUCCH SCell activation/deactivation [RAN4]</w:t>
                            </w:r>
                          </w:p>
                          <w:p w14:paraId="3838B285" w14:textId="77777777" w:rsidR="00192EF5" w:rsidRDefault="00192EF5" w:rsidP="00192EF5">
                            <w:pPr>
                              <w:pStyle w:val="ListParagraph"/>
                              <w:numPr>
                                <w:ilvl w:val="1"/>
                                <w:numId w:val="12"/>
                              </w:numPr>
                              <w:tabs>
                                <w:tab w:val="clear" w:pos="1440"/>
                                <w:tab w:val="num" w:pos="1170"/>
                              </w:tabs>
                              <w:snapToGrid w:val="0"/>
                              <w:spacing w:after="120" w:line="240" w:lineRule="auto"/>
                              <w:ind w:left="1170"/>
                              <w:contextualSpacing w:val="0"/>
                              <w:rPr>
                                <w:kern w:val="24"/>
                                <w:szCs w:val="20"/>
                                <w:lang w:val="x-none"/>
                              </w:rPr>
                            </w:pPr>
                            <w:r>
                              <w:rPr>
                                <w:kern w:val="24"/>
                                <w:szCs w:val="20"/>
                              </w:rPr>
                              <w:t>Specify SCell Activation Delay Requirement for Deactivated PUCCH SCell (including valid TA and invalid TA)</w:t>
                            </w:r>
                          </w:p>
                          <w:p w14:paraId="72255F6C" w14:textId="77777777" w:rsidR="00192EF5" w:rsidRDefault="00192EF5" w:rsidP="00192EF5">
                            <w:pPr>
                              <w:pStyle w:val="ListParagraph"/>
                              <w:numPr>
                                <w:ilvl w:val="1"/>
                                <w:numId w:val="12"/>
                              </w:numPr>
                              <w:tabs>
                                <w:tab w:val="clear" w:pos="1440"/>
                                <w:tab w:val="num" w:pos="1170"/>
                              </w:tabs>
                              <w:snapToGrid w:val="0"/>
                              <w:spacing w:after="120" w:line="240" w:lineRule="auto"/>
                              <w:ind w:left="1170"/>
                              <w:contextualSpacing w:val="0"/>
                              <w:rPr>
                                <w:kern w:val="24"/>
                                <w:szCs w:val="20"/>
                              </w:rPr>
                            </w:pPr>
                            <w:r>
                              <w:rPr>
                                <w:kern w:val="24"/>
                                <w:szCs w:val="20"/>
                              </w:rPr>
                              <w:t>Specify SCell Activation Delay Requirement for Deactivated PUCCH SCell with Multiple SCells (including valid TA and invalid TA)</w:t>
                            </w:r>
                          </w:p>
                          <w:p w14:paraId="1ECA9A89" w14:textId="77777777" w:rsidR="00192EF5" w:rsidRDefault="00192EF5" w:rsidP="00192EF5">
                            <w:pPr>
                              <w:pStyle w:val="ListParagraph"/>
                              <w:numPr>
                                <w:ilvl w:val="1"/>
                                <w:numId w:val="12"/>
                              </w:numPr>
                              <w:tabs>
                                <w:tab w:val="clear" w:pos="1440"/>
                                <w:tab w:val="num" w:pos="1170"/>
                              </w:tabs>
                              <w:snapToGrid w:val="0"/>
                              <w:spacing w:after="120" w:line="240" w:lineRule="auto"/>
                              <w:ind w:left="1170"/>
                              <w:contextualSpacing w:val="0"/>
                              <w:rPr>
                                <w:kern w:val="24"/>
                                <w:szCs w:val="20"/>
                              </w:rPr>
                            </w:pPr>
                            <w:r>
                              <w:rPr>
                                <w:kern w:val="24"/>
                                <w:szCs w:val="20"/>
                              </w:rPr>
                              <w:t>Specify SCell Deactivation Delay Requirement for Activated PUCCH SCell</w:t>
                            </w:r>
                          </w:p>
                          <w:p w14:paraId="4C274C66" w14:textId="5D974D9D" w:rsidR="0055462E" w:rsidRPr="00E35CDA" w:rsidRDefault="00192EF5" w:rsidP="00192EF5">
                            <w:pPr>
                              <w:pStyle w:val="ListParagraph"/>
                              <w:numPr>
                                <w:ilvl w:val="1"/>
                                <w:numId w:val="12"/>
                              </w:numPr>
                              <w:tabs>
                                <w:tab w:val="clear" w:pos="1440"/>
                                <w:tab w:val="num" w:pos="1170"/>
                              </w:tabs>
                              <w:snapToGrid w:val="0"/>
                              <w:spacing w:after="120" w:line="240" w:lineRule="auto"/>
                              <w:ind w:left="1170"/>
                              <w:contextualSpacing w:val="0"/>
                              <w:rPr>
                                <w:rFonts w:asciiTheme="minorHAnsi" w:eastAsiaTheme="minorEastAsia" w:hAnsi="Calibri"/>
                                <w:color w:val="000000" w:themeColor="text1"/>
                                <w:kern w:val="24"/>
                                <w:sz w:val="18"/>
                                <w:szCs w:val="18"/>
                                <w:lang w:eastAsia="zh-CN"/>
                              </w:rPr>
                            </w:pPr>
                            <w:r>
                              <w:rPr>
                                <w:kern w:val="24"/>
                                <w:szCs w:val="20"/>
                              </w:rPr>
                              <w:t>Specify SCell Deactivation Delay Requirement for Activated PUCCH SCell with Multiple SCells.</w:t>
                            </w: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7.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">
                <v:textbox inset="0,,0">
                  <w:txbxContent>
                    <w:p w14:paraId="41D8E0E6" w14:textId="77777777" w:rsidR="00192EF5" w:rsidRDefault="00192EF5" w:rsidP="00192EF5">
                      <w:pPr>
                        <w:pStyle w:val="NormalWeb"/>
                        <w:numPr>
                          <w:ilvl w:val="0"/>
                          <w:numId w:val="11"/>
                        </w:numPr>
                        <w:spacing w:before="0" w:beforeAutospacing="0" w:after="120" w:afterAutospacing="0"/>
                        <w:rPr>
                          <w:bCs/>
                          <w:kern w:val="24"/>
                          <w:sz w:val="20"/>
                          <w:szCs w:val="20"/>
                          <w:lang w:val="en-GB"/>
                        </w:rPr>
                      </w:pPr>
                      <w:r>
                        <w:rPr>
                          <w:bCs/>
                          <w:kern w:val="24"/>
                          <w:sz w:val="20"/>
                          <w:szCs w:val="20"/>
                          <w:lang w:val="en-GB"/>
                        </w:rPr>
                        <w:t xml:space="preserve">PUCCH </w:t>
                      </w:r>
                      <w:proofErr w:type="spellStart"/>
                      <w:r>
                        <w:rPr>
                          <w:bCs/>
                          <w:kern w:val="24"/>
                          <w:sz w:val="20"/>
                          <w:szCs w:val="20"/>
                          <w:lang w:val="en-GB"/>
                        </w:rPr>
                        <w:t>SCell</w:t>
                      </w:r>
                      <w:proofErr w:type="spellEnd"/>
                      <w:r>
                        <w:rPr>
                          <w:bCs/>
                          <w:kern w:val="24"/>
                          <w:sz w:val="20"/>
                          <w:szCs w:val="20"/>
                          <w:lang w:val="en-GB"/>
                        </w:rPr>
                        <w:t xml:space="preserve"> activation/deactivation [RAN4]</w:t>
                      </w:r>
                    </w:p>
                    <w:p w14:paraId="3838B285" w14:textId="77777777" w:rsidR="00192EF5" w:rsidRDefault="00192EF5" w:rsidP="00192EF5">
                      <w:pPr>
                        <w:pStyle w:val="ListParagraph"/>
                        <w:numPr>
                          <w:ilvl w:val="1"/>
                          <w:numId w:val="12"/>
                        </w:numPr>
                        <w:tabs>
                          <w:tab w:val="clear" w:pos="1440"/>
                          <w:tab w:val="num" w:pos="1170"/>
                        </w:tabs>
                        <w:snapToGrid w:val="0"/>
                        <w:spacing w:after="120" w:line="240" w:lineRule="auto"/>
                        <w:ind w:left="1170"/>
                        <w:contextualSpacing w:val="0"/>
                        <w:rPr>
                          <w:kern w:val="24"/>
                          <w:szCs w:val="20"/>
                          <w:lang w:val="x-none"/>
                        </w:rPr>
                      </w:pPr>
                      <w:r>
                        <w:rPr>
                          <w:kern w:val="24"/>
                          <w:szCs w:val="20"/>
                        </w:rPr>
                        <w:t xml:space="preserve">Specify </w:t>
                      </w:r>
                      <w:proofErr w:type="spellStart"/>
                      <w:r>
                        <w:rPr>
                          <w:kern w:val="24"/>
                          <w:szCs w:val="20"/>
                        </w:rPr>
                        <w:t>SCell</w:t>
                      </w:r>
                      <w:proofErr w:type="spellEnd"/>
                      <w:r>
                        <w:rPr>
                          <w:kern w:val="24"/>
                          <w:szCs w:val="20"/>
                        </w:rPr>
                        <w:t xml:space="preserve"> Activation Delay Requirement for Deactivated PUCCH </w:t>
                      </w:r>
                      <w:proofErr w:type="spellStart"/>
                      <w:r>
                        <w:rPr>
                          <w:kern w:val="24"/>
                          <w:szCs w:val="20"/>
                        </w:rPr>
                        <w:t>SCell</w:t>
                      </w:r>
                      <w:proofErr w:type="spellEnd"/>
                      <w:r>
                        <w:rPr>
                          <w:kern w:val="24"/>
                          <w:szCs w:val="20"/>
                        </w:rPr>
                        <w:t xml:space="preserve"> (including valid TA and invalid TA)</w:t>
                      </w:r>
                    </w:p>
                    <w:p w14:paraId="72255F6C" w14:textId="77777777" w:rsidR="00192EF5" w:rsidRDefault="00192EF5" w:rsidP="00192EF5">
                      <w:pPr>
                        <w:pStyle w:val="ListParagraph"/>
                        <w:numPr>
                          <w:ilvl w:val="1"/>
                          <w:numId w:val="12"/>
                        </w:numPr>
                        <w:tabs>
                          <w:tab w:val="clear" w:pos="1440"/>
                          <w:tab w:val="num" w:pos="1170"/>
                        </w:tabs>
                        <w:snapToGrid w:val="0"/>
                        <w:spacing w:after="120" w:line="240" w:lineRule="auto"/>
                        <w:ind w:left="1170"/>
                        <w:contextualSpacing w:val="0"/>
                        <w:rPr>
                          <w:kern w:val="24"/>
                          <w:szCs w:val="20"/>
                        </w:rPr>
                      </w:pPr>
                      <w:r>
                        <w:rPr>
                          <w:kern w:val="24"/>
                          <w:szCs w:val="20"/>
                        </w:rPr>
                        <w:t xml:space="preserve">Specify </w:t>
                      </w:r>
                      <w:proofErr w:type="spellStart"/>
                      <w:r>
                        <w:rPr>
                          <w:kern w:val="24"/>
                          <w:szCs w:val="20"/>
                        </w:rPr>
                        <w:t>SCell</w:t>
                      </w:r>
                      <w:proofErr w:type="spellEnd"/>
                      <w:r>
                        <w:rPr>
                          <w:kern w:val="24"/>
                          <w:szCs w:val="20"/>
                        </w:rPr>
                        <w:t xml:space="preserve"> Activation Delay Requirement for Deactivated PUCCH </w:t>
                      </w:r>
                      <w:proofErr w:type="spellStart"/>
                      <w:r>
                        <w:rPr>
                          <w:kern w:val="24"/>
                          <w:szCs w:val="20"/>
                        </w:rPr>
                        <w:t>SCell</w:t>
                      </w:r>
                      <w:proofErr w:type="spellEnd"/>
                      <w:r>
                        <w:rPr>
                          <w:kern w:val="24"/>
                          <w:szCs w:val="20"/>
                        </w:rPr>
                        <w:t xml:space="preserve"> with Multiple </w:t>
                      </w:r>
                      <w:proofErr w:type="spellStart"/>
                      <w:r>
                        <w:rPr>
                          <w:kern w:val="24"/>
                          <w:szCs w:val="20"/>
                        </w:rPr>
                        <w:t>SCells</w:t>
                      </w:r>
                      <w:proofErr w:type="spellEnd"/>
                      <w:r>
                        <w:rPr>
                          <w:kern w:val="24"/>
                          <w:szCs w:val="20"/>
                        </w:rPr>
                        <w:t xml:space="preserve"> (including valid TA and invalid TA)</w:t>
                      </w:r>
                    </w:p>
                    <w:p w14:paraId="1ECA9A89" w14:textId="77777777" w:rsidR="00192EF5" w:rsidRDefault="00192EF5" w:rsidP="00192EF5">
                      <w:pPr>
                        <w:pStyle w:val="ListParagraph"/>
                        <w:numPr>
                          <w:ilvl w:val="1"/>
                          <w:numId w:val="12"/>
                        </w:numPr>
                        <w:tabs>
                          <w:tab w:val="clear" w:pos="1440"/>
                          <w:tab w:val="num" w:pos="1170"/>
                        </w:tabs>
                        <w:snapToGrid w:val="0"/>
                        <w:spacing w:after="120" w:line="240" w:lineRule="auto"/>
                        <w:ind w:left="1170"/>
                        <w:contextualSpacing w:val="0"/>
                        <w:rPr>
                          <w:kern w:val="24"/>
                          <w:szCs w:val="20"/>
                        </w:rPr>
                      </w:pPr>
                      <w:r>
                        <w:rPr>
                          <w:kern w:val="24"/>
                          <w:szCs w:val="20"/>
                        </w:rPr>
                        <w:t xml:space="preserve">Specify </w:t>
                      </w:r>
                      <w:proofErr w:type="spellStart"/>
                      <w:r>
                        <w:rPr>
                          <w:kern w:val="24"/>
                          <w:szCs w:val="20"/>
                        </w:rPr>
                        <w:t>SCell</w:t>
                      </w:r>
                      <w:proofErr w:type="spellEnd"/>
                      <w:r>
                        <w:rPr>
                          <w:kern w:val="24"/>
                          <w:szCs w:val="20"/>
                        </w:rPr>
                        <w:t xml:space="preserve"> Deactivation Delay Requirement for Activated PUCCH </w:t>
                      </w:r>
                      <w:proofErr w:type="spellStart"/>
                      <w:r>
                        <w:rPr>
                          <w:kern w:val="24"/>
                          <w:szCs w:val="20"/>
                        </w:rPr>
                        <w:t>SCell</w:t>
                      </w:r>
                      <w:proofErr w:type="spellEnd"/>
                    </w:p>
                    <w:p w14:paraId="4C274C66" w14:textId="5D974D9D" w:rsidR="0055462E" w:rsidRPr="00E35CDA" w:rsidRDefault="00192EF5" w:rsidP="00192EF5">
                      <w:pPr>
                        <w:pStyle w:val="ListParagraph"/>
                        <w:numPr>
                          <w:ilvl w:val="1"/>
                          <w:numId w:val="12"/>
                        </w:numPr>
                        <w:tabs>
                          <w:tab w:val="clear" w:pos="1440"/>
                          <w:tab w:val="num" w:pos="1170"/>
                        </w:tabs>
                        <w:snapToGrid w:val="0"/>
                        <w:spacing w:after="120" w:line="240" w:lineRule="auto"/>
                        <w:ind w:left="1170"/>
                        <w:contextualSpacing w:val="0"/>
                        <w:rPr>
                          <w:rFonts w:asciiTheme="minorHAnsi" w:eastAsiaTheme="minorEastAsia" w:hAnsi="Calibri"/>
                          <w:color w:val="000000" w:themeColor="text1"/>
                          <w:kern w:val="24"/>
                          <w:sz w:val="18"/>
                          <w:szCs w:val="18"/>
                          <w:lang w:eastAsia="zh-CN"/>
                        </w:rPr>
                      </w:pPr>
                      <w:r>
                        <w:rPr>
                          <w:kern w:val="24"/>
                          <w:szCs w:val="20"/>
                        </w:rPr>
                        <w:t xml:space="preserve">Specify </w:t>
                      </w:r>
                      <w:proofErr w:type="spellStart"/>
                      <w:r>
                        <w:rPr>
                          <w:kern w:val="24"/>
                          <w:szCs w:val="20"/>
                        </w:rPr>
                        <w:t>SCell</w:t>
                      </w:r>
                      <w:proofErr w:type="spellEnd"/>
                      <w:r>
                        <w:rPr>
                          <w:kern w:val="24"/>
                          <w:szCs w:val="20"/>
                        </w:rPr>
                        <w:t xml:space="preserve"> Deactivation Delay Requirement for Activated PUCCH </w:t>
                      </w:r>
                      <w:proofErr w:type="spellStart"/>
                      <w:r>
                        <w:rPr>
                          <w:kern w:val="24"/>
                          <w:szCs w:val="20"/>
                        </w:rPr>
                        <w:t>SCell</w:t>
                      </w:r>
                      <w:proofErr w:type="spellEnd"/>
                      <w:r>
                        <w:rPr>
                          <w:kern w:val="24"/>
                          <w:szCs w:val="20"/>
                        </w:rPr>
                        <w:t xml:space="preserve"> with Multiple </w:t>
                      </w:r>
                      <w:proofErr w:type="spellStart"/>
                      <w:r>
                        <w:rPr>
                          <w:kern w:val="24"/>
                          <w:szCs w:val="20"/>
                        </w:rPr>
                        <w:t>SCells</w:t>
                      </w:r>
                      <w:proofErr w:type="spellEnd"/>
                      <w:r>
                        <w:rPr>
                          <w:kern w:val="24"/>
                          <w:szCs w:val="20"/>
                        </w:rPr>
                        <w:t>.</w:t>
                      </w: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4699F50B" w14:textId="7B801638" w:rsidR="00890A52" w:rsidRPr="00890A52" w:rsidRDefault="00890A52" w:rsidP="004A46AD">
      <w:pPr>
        <w:spacing w:after="120"/>
        <w:jc w:val="both"/>
        <w:rPr>
          <w:b/>
          <w:bCs/>
          <w:u w:val="single"/>
          <w:lang w:eastAsia="zh-CN"/>
        </w:rPr>
      </w:pPr>
      <w:r w:rsidRPr="00890A52">
        <w:rPr>
          <w:b/>
          <w:bCs/>
          <w:u w:val="single"/>
          <w:lang w:eastAsia="zh-CN"/>
        </w:rPr>
        <w:t>SCell activation delay for deactivated PUCCH SCell</w:t>
      </w:r>
    </w:p>
    <w:p w14:paraId="7F28FD93" w14:textId="67BFDD4E" w:rsidR="00DA204E" w:rsidRDefault="004A46AD" w:rsidP="004A46AD">
      <w:pPr>
        <w:spacing w:after="120"/>
        <w:jc w:val="both"/>
        <w:rPr>
          <w:lang w:eastAsia="zh-CN"/>
        </w:rPr>
      </w:pPr>
      <w:r>
        <w:rPr>
          <w:lang w:eastAsia="zh-CN"/>
        </w:rPr>
        <w:t xml:space="preserve">In </w:t>
      </w:r>
      <w:r w:rsidR="00744DFE">
        <w:rPr>
          <w:lang w:eastAsia="zh-CN"/>
        </w:rPr>
        <w:t xml:space="preserve">LTE, the SCell activation delay </w:t>
      </w:r>
      <w:r w:rsidR="00B66B47">
        <w:rPr>
          <w:rFonts w:hint="eastAsia"/>
          <w:lang w:eastAsia="zh-CN"/>
        </w:rPr>
        <w:t>requirement</w:t>
      </w:r>
      <w:r w:rsidR="00B66B47">
        <w:rPr>
          <w:lang w:eastAsia="zh-CN"/>
        </w:rPr>
        <w:t xml:space="preserve"> </w:t>
      </w:r>
      <w:r w:rsidR="00744DFE">
        <w:rPr>
          <w:lang w:eastAsia="zh-CN"/>
        </w:rPr>
        <w:t xml:space="preserve">for deactivated PUCCH SCell has been defined in </w:t>
      </w:r>
      <w:r w:rsidR="00DA204E">
        <w:rPr>
          <w:lang w:eastAsia="zh-CN"/>
        </w:rPr>
        <w:t xml:space="preserve">3GPP </w:t>
      </w:r>
      <w:r w:rsidR="00744DFE">
        <w:rPr>
          <w:lang w:eastAsia="zh-CN"/>
        </w:rPr>
        <w:t>TS 36.133 section 7.7.6</w:t>
      </w:r>
      <w:r w:rsidR="00387146">
        <w:rPr>
          <w:lang w:eastAsia="zh-CN"/>
        </w:rPr>
        <w:t>.</w:t>
      </w:r>
      <w:r w:rsidR="009D2F27">
        <w:rPr>
          <w:lang w:eastAsia="zh-CN"/>
        </w:rPr>
        <w:t xml:space="preserve"> According to it, the </w:t>
      </w:r>
      <w:r w:rsidR="00DA204E">
        <w:rPr>
          <w:lang w:eastAsia="zh-CN"/>
        </w:rPr>
        <w:t xml:space="preserve">PUCCH </w:t>
      </w:r>
      <w:r w:rsidR="009D2F27">
        <w:rPr>
          <w:lang w:eastAsia="zh-CN"/>
        </w:rPr>
        <w:t xml:space="preserve">SCell activation delay </w:t>
      </w:r>
      <w:r w:rsidR="00DA204E">
        <w:rPr>
          <w:lang w:eastAsia="zh-CN"/>
        </w:rPr>
        <w:t>is defined on the condition</w:t>
      </w:r>
      <w:r w:rsidR="009D2F27">
        <w:rPr>
          <w:lang w:eastAsia="zh-CN"/>
        </w:rPr>
        <w:t xml:space="preserve"> if the UE has</w:t>
      </w:r>
      <w:r w:rsidR="00DA204E">
        <w:rPr>
          <w:lang w:eastAsia="zh-CN"/>
        </w:rPr>
        <w:t xml:space="preserve"> a</w:t>
      </w:r>
      <w:r w:rsidR="009D2F27">
        <w:rPr>
          <w:lang w:eastAsia="zh-CN"/>
        </w:rPr>
        <w:t xml:space="preserve"> valid TA or not.</w:t>
      </w:r>
      <w:r w:rsidR="00387146">
        <w:rPr>
          <w:lang w:eastAsia="zh-CN"/>
        </w:rPr>
        <w:t xml:space="preserve"> </w:t>
      </w:r>
    </w:p>
    <w:p w14:paraId="5C8CEA7C" w14:textId="21AC5293" w:rsidR="003902F3" w:rsidRDefault="00387146" w:rsidP="004A46AD">
      <w:pPr>
        <w:spacing w:after="120"/>
        <w:jc w:val="both"/>
        <w:rPr>
          <w:lang w:eastAsia="zh-CN"/>
        </w:rPr>
      </w:pPr>
      <w:r>
        <w:rPr>
          <w:lang w:eastAsia="zh-CN"/>
        </w:rPr>
        <w:t>As cited below, if the UE has a valid TA for</w:t>
      </w:r>
      <w:r w:rsidR="00DA204E">
        <w:rPr>
          <w:lang w:eastAsia="zh-CN"/>
        </w:rPr>
        <w:t xml:space="preserve"> transmitting on </w:t>
      </w:r>
      <w:r>
        <w:rPr>
          <w:lang w:eastAsia="zh-CN"/>
        </w:rPr>
        <w:t xml:space="preserve">the PUCCH SCell, the </w:t>
      </w:r>
      <w:r w:rsidR="00DA204E">
        <w:rPr>
          <w:lang w:eastAsia="zh-CN"/>
        </w:rPr>
        <w:t xml:space="preserve">UE can </w:t>
      </w:r>
      <w:r w:rsidR="00C95752">
        <w:rPr>
          <w:lang w:eastAsia="zh-CN"/>
        </w:rPr>
        <w:t>transmit the valid CSI report and activate the SCell in the same way as activating a non-PUCCH SCell</w:t>
      </w:r>
      <w:r w:rsidR="006078F1">
        <w:rPr>
          <w:lang w:eastAsia="zh-CN"/>
        </w:rPr>
        <w:t>. The activation delay for</w:t>
      </w:r>
      <w:r w:rsidR="00E46E26">
        <w:rPr>
          <w:lang w:eastAsia="zh-CN"/>
        </w:rPr>
        <w:t xml:space="preserve"> activating the PUCCH SCell</w:t>
      </w:r>
      <w:r w:rsidR="006078F1">
        <w:rPr>
          <w:lang w:eastAsia="zh-CN"/>
        </w:rPr>
        <w:t xml:space="preserve"> remains the same </w:t>
      </w:r>
      <w:r w:rsidR="00E46E26">
        <w:rPr>
          <w:lang w:eastAsia="zh-CN"/>
        </w:rPr>
        <w:t>as the single SCell activation delay</w:t>
      </w:r>
      <w:r w:rsidR="00BA5497">
        <w:rPr>
          <w:lang w:eastAsia="zh-CN"/>
        </w:rPr>
        <w:t xml:space="preserve"> T</w:t>
      </w:r>
      <w:r w:rsidR="00BA5497" w:rsidRPr="00BA5497">
        <w:rPr>
          <w:vertAlign w:val="subscript"/>
          <w:lang w:eastAsia="zh-CN"/>
        </w:rPr>
        <w:t>activate_basic</w:t>
      </w:r>
      <w:r w:rsidR="00E46E26">
        <w:rPr>
          <w:lang w:eastAsia="zh-CN"/>
        </w:rPr>
        <w:t>. In NR, the same principle can be applied</w:t>
      </w:r>
      <w:r w:rsidR="00782509">
        <w:rPr>
          <w:lang w:eastAsia="zh-CN"/>
        </w:rPr>
        <w:t xml:space="preserve"> i.e.</w:t>
      </w:r>
      <w:r w:rsidR="00E46E26">
        <w:rPr>
          <w:lang w:eastAsia="zh-CN"/>
        </w:rPr>
        <w:t xml:space="preserve"> if the UE has a valid TA for transmitting on the PUCCH SCell, the activation delay requirement is the same as the activation delay for </w:t>
      </w:r>
      <w:r w:rsidR="003902F3">
        <w:rPr>
          <w:lang w:eastAsia="zh-CN"/>
        </w:rPr>
        <w:t>activating a non-PUCCH SCell i.e. T</w:t>
      </w:r>
      <w:r w:rsidR="003902F3" w:rsidRPr="003902F3">
        <w:rPr>
          <w:vertAlign w:val="subscript"/>
          <w:lang w:eastAsia="zh-CN"/>
        </w:rPr>
        <w:t>activation_time</w:t>
      </w:r>
      <w:r w:rsidR="003902F3">
        <w:rPr>
          <w:lang w:eastAsia="zh-CN"/>
        </w:rPr>
        <w:t xml:space="preserve"> as defined in TS 38.133 section 8.3.2. </w:t>
      </w:r>
    </w:p>
    <w:p w14:paraId="0C97A1EE" w14:textId="6293B4CB" w:rsidR="004728C7" w:rsidRDefault="004728C7" w:rsidP="004A46AD">
      <w:pPr>
        <w:spacing w:after="120"/>
        <w:jc w:val="both"/>
        <w:rPr>
          <w:lang w:eastAsia="zh-CN"/>
        </w:rPr>
      </w:pPr>
      <w:r w:rsidRPr="003902F3">
        <w:rPr>
          <w:b/>
          <w:bCs/>
          <w:lang w:eastAsia="zh-CN"/>
        </w:rPr>
        <w:t>Proposal1: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2269FFEC" w14:textId="361E0C86" w:rsidR="00C7320F" w:rsidRDefault="00C7320F" w:rsidP="00C7320F">
      <w:pPr>
        <w:spacing w:after="120"/>
        <w:jc w:val="center"/>
        <w:rPr>
          <w:lang w:eastAsia="zh-CN"/>
        </w:rPr>
      </w:pPr>
      <w:r w:rsidRPr="00B3289C">
        <w:rPr>
          <w:noProof/>
          <w:sz w:val="16"/>
          <w:szCs w:val="16"/>
        </w:rPr>
        <mc:AlternateContent>
          <mc:Choice Requires="wps">
            <w:drawing>
              <wp:inline distT="0" distB="0" distL="0" distR="0" wp14:anchorId="39D34978" wp14:editId="3A444CBB">
                <wp:extent cx="6013450" cy="1574800"/>
                <wp:effectExtent l="0" t="0" r="25400"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574800"/>
                        </a:xfrm>
                        <a:prstGeom prst="rect">
                          <a:avLst/>
                        </a:prstGeom>
                        <a:solidFill>
                          <a:srgbClr val="FFFFFF"/>
                        </a:solidFill>
                        <a:ln w="9525">
                          <a:solidFill>
                            <a:srgbClr val="000000"/>
                          </a:solidFill>
                          <a:miter lim="800000"/>
                          <a:headEnd/>
                          <a:tailEnd/>
                        </a:ln>
                      </wps:spPr>
                      <wps:txbx>
                        <w:txbxContent>
                          <w:p w14:paraId="40FA5778" w14:textId="77777777" w:rsidR="009D2F27" w:rsidRPr="009D2F27" w:rsidRDefault="009D2F27" w:rsidP="009D2F27">
                            <w:pPr>
                              <w:rPr>
                                <w:szCs w:val="20"/>
                              </w:rPr>
                            </w:pPr>
                            <w:r w:rsidRPr="009D2F27">
                              <w:rPr>
                                <w:szCs w:val="20"/>
                              </w:rPr>
                              <w:t xml:space="preserve">If the UE has a valid TA for transmitting on an SCell then the UE shall be able to transmit valid CSI report and apply actions related to the SCell activation command as specified in [17] for the SCell being activated on the PUCCH SCell no later than in subframe </w:t>
                            </w:r>
                            <w:r w:rsidRPr="009D2F27">
                              <w:rPr>
                                <w:i/>
                                <w:szCs w:val="20"/>
                              </w:rPr>
                              <w:t>n</w:t>
                            </w:r>
                            <w:r w:rsidRPr="009D2F27">
                              <w:rPr>
                                <w:szCs w:val="20"/>
                              </w:rPr>
                              <w:t>+T</w:t>
                            </w:r>
                            <w:r w:rsidRPr="009D2F27">
                              <w:rPr>
                                <w:szCs w:val="20"/>
                                <w:vertAlign w:val="subscript"/>
                              </w:rPr>
                              <w:t>activate_basic</w:t>
                            </w:r>
                            <w:r w:rsidRPr="009D2F27">
                              <w:rPr>
                                <w:szCs w:val="20"/>
                              </w:rPr>
                              <w:t>:</w:t>
                            </w:r>
                          </w:p>
                          <w:p w14:paraId="5EFA6E55" w14:textId="77777777" w:rsidR="009D2F27" w:rsidRPr="009D2F27" w:rsidRDefault="009D2F27" w:rsidP="009D2F27">
                            <w:pPr>
                              <w:rPr>
                                <w:szCs w:val="20"/>
                              </w:rPr>
                            </w:pPr>
                            <w:r w:rsidRPr="009D2F27">
                              <w:rPr>
                                <w:szCs w:val="20"/>
                              </w:rPr>
                              <w:t>Where:</w:t>
                            </w:r>
                          </w:p>
                          <w:p w14:paraId="4867A79E" w14:textId="77777777" w:rsidR="009D2F27" w:rsidRPr="009D2F27" w:rsidRDefault="009D2F27" w:rsidP="009D2F27">
                            <w:pPr>
                              <w:pStyle w:val="B1"/>
                              <w:rPr>
                                <w:sz w:val="20"/>
                                <w:szCs w:val="20"/>
                              </w:rPr>
                            </w:pPr>
                            <w:r w:rsidRPr="009D2F27">
                              <w:rPr>
                                <w:sz w:val="20"/>
                                <w:szCs w:val="20"/>
                              </w:rPr>
                              <w:t>-</w:t>
                            </w:r>
                            <w:r w:rsidRPr="009D2F27">
                              <w:rPr>
                                <w:sz w:val="20"/>
                                <w:szCs w:val="20"/>
                              </w:rPr>
                              <w:tab/>
                              <w:t xml:space="preserve">A TA is considered to be valid provided that the </w:t>
                            </w:r>
                            <w:r w:rsidRPr="009D2F27">
                              <w:rPr>
                                <w:i/>
                                <w:sz w:val="20"/>
                                <w:szCs w:val="20"/>
                              </w:rPr>
                              <w:t xml:space="preserve">TimeAlignmentTimer </w:t>
                            </w:r>
                            <w:r w:rsidRPr="009D2F27">
                              <w:rPr>
                                <w:sz w:val="20"/>
                                <w:szCs w:val="20"/>
                              </w:rPr>
                              <w:t>[2] assocated with the TAG containing the PUCCH SCell is running.</w:t>
                            </w:r>
                          </w:p>
                          <w:p w14:paraId="4B963216" w14:textId="77777777" w:rsidR="009D2F27" w:rsidRPr="009D2F27" w:rsidRDefault="009D2F27" w:rsidP="009D2F27">
                            <w:pPr>
                              <w:pStyle w:val="B1"/>
                              <w:rPr>
                                <w:sz w:val="20"/>
                                <w:szCs w:val="20"/>
                              </w:rPr>
                            </w:pPr>
                            <w:r w:rsidRPr="009D2F27">
                              <w:rPr>
                                <w:sz w:val="20"/>
                                <w:szCs w:val="20"/>
                              </w:rPr>
                              <w:t>-</w:t>
                            </w:r>
                            <w:r w:rsidRPr="009D2F27">
                              <w:rPr>
                                <w:sz w:val="20"/>
                                <w:szCs w:val="20"/>
                              </w:rPr>
                              <w:tab/>
                              <w:t>T</w:t>
                            </w:r>
                            <w:r w:rsidRPr="009D2F27">
                              <w:rPr>
                                <w:sz w:val="20"/>
                                <w:szCs w:val="20"/>
                                <w:vertAlign w:val="subscript"/>
                              </w:rPr>
                              <w:t xml:space="preserve">activate_basic </w:t>
                            </w:r>
                            <w:r w:rsidRPr="009D2F27">
                              <w:rPr>
                                <w:sz w:val="20"/>
                                <w:szCs w:val="20"/>
                              </w:rPr>
                              <w:t>is the SCell activation delay as defined in section 7.7.2.</w:t>
                            </w:r>
                          </w:p>
                          <w:p w14:paraId="788DC92F" w14:textId="77777777" w:rsidR="0055462E" w:rsidRPr="009D2F27" w:rsidRDefault="0055462E" w:rsidP="00C7320F">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val="x-none" w:eastAsia="zh-CN"/>
                              </w:rPr>
                            </w:pPr>
                          </w:p>
                        </w:txbxContent>
                      </wps:txbx>
                      <wps:bodyPr rot="0" vert="horz" wrap="square" lIns="91440" tIns="45720" rIns="91440" bIns="45720" anchor="t" anchorCtr="0">
                        <a:noAutofit/>
                      </wps:bodyPr>
                    </wps:wsp>
                  </a:graphicData>
                </a:graphic>
              </wp:inline>
            </w:drawing>
          </mc:Choice>
          <mc:Fallback>
            <w:pict>
              <v:shape w14:anchorId="39D34978" id="_x0000_s1027" type="#_x0000_t202" style="width:473.5pt;height: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">
                <v:textbox>
                  <w:txbxContent>
                    <w:p w14:paraId="40FA5778" w14:textId="77777777" w:rsidR="009D2F27" w:rsidRPr="009D2F27" w:rsidRDefault="009D2F27" w:rsidP="009D2F27">
                      <w:pPr>
                        <w:rPr>
                          <w:szCs w:val="20"/>
                        </w:rPr>
                      </w:pPr>
                      <w:r w:rsidRPr="009D2F27">
                        <w:rPr>
                          <w:szCs w:val="20"/>
                        </w:rPr>
                        <w:t xml:space="preserve">If the UE has a valid TA for transmitting on an </w:t>
                      </w:r>
                      <w:proofErr w:type="spellStart"/>
                      <w:r w:rsidRPr="009D2F27">
                        <w:rPr>
                          <w:szCs w:val="20"/>
                        </w:rPr>
                        <w:t>SCell</w:t>
                      </w:r>
                      <w:proofErr w:type="spellEnd"/>
                      <w:r w:rsidRPr="009D2F27">
                        <w:rPr>
                          <w:szCs w:val="20"/>
                        </w:rPr>
                        <w:t xml:space="preserve"> then the UE shall be able to transmit valid CSI report and apply actions related to the </w:t>
                      </w:r>
                      <w:proofErr w:type="spellStart"/>
                      <w:r w:rsidRPr="009D2F27">
                        <w:rPr>
                          <w:szCs w:val="20"/>
                        </w:rPr>
                        <w:t>SCell</w:t>
                      </w:r>
                      <w:proofErr w:type="spellEnd"/>
                      <w:r w:rsidRPr="009D2F27">
                        <w:rPr>
                          <w:szCs w:val="20"/>
                        </w:rPr>
                        <w:t xml:space="preserve"> activation command as specified in [17] for the </w:t>
                      </w:r>
                      <w:proofErr w:type="spellStart"/>
                      <w:r w:rsidRPr="009D2F27">
                        <w:rPr>
                          <w:szCs w:val="20"/>
                        </w:rPr>
                        <w:t>SCell</w:t>
                      </w:r>
                      <w:proofErr w:type="spellEnd"/>
                      <w:r w:rsidRPr="009D2F27">
                        <w:rPr>
                          <w:szCs w:val="20"/>
                        </w:rPr>
                        <w:t xml:space="preserve"> being activated on the PUCCH </w:t>
                      </w:r>
                      <w:proofErr w:type="spellStart"/>
                      <w:r w:rsidRPr="009D2F27">
                        <w:rPr>
                          <w:szCs w:val="20"/>
                        </w:rPr>
                        <w:t>SCell</w:t>
                      </w:r>
                      <w:proofErr w:type="spellEnd"/>
                      <w:r w:rsidRPr="009D2F27">
                        <w:rPr>
                          <w:szCs w:val="20"/>
                        </w:rPr>
                        <w:t xml:space="preserve"> no later than in subframe </w:t>
                      </w:r>
                      <w:proofErr w:type="spellStart"/>
                      <w:r w:rsidRPr="009D2F27">
                        <w:rPr>
                          <w:i/>
                          <w:szCs w:val="20"/>
                        </w:rPr>
                        <w:t>n</w:t>
                      </w:r>
                      <w:r w:rsidRPr="009D2F27">
                        <w:rPr>
                          <w:szCs w:val="20"/>
                        </w:rPr>
                        <w:t>+T</w:t>
                      </w:r>
                      <w:r w:rsidRPr="009D2F27">
                        <w:rPr>
                          <w:szCs w:val="20"/>
                          <w:vertAlign w:val="subscript"/>
                        </w:rPr>
                        <w:t>activate_basic</w:t>
                      </w:r>
                      <w:proofErr w:type="spellEnd"/>
                      <w:r w:rsidRPr="009D2F27">
                        <w:rPr>
                          <w:szCs w:val="20"/>
                        </w:rPr>
                        <w:t>:</w:t>
                      </w:r>
                    </w:p>
                    <w:p w14:paraId="5EFA6E55" w14:textId="77777777" w:rsidR="009D2F27" w:rsidRPr="009D2F27" w:rsidRDefault="009D2F27" w:rsidP="009D2F27">
                      <w:pPr>
                        <w:rPr>
                          <w:szCs w:val="20"/>
                        </w:rPr>
                      </w:pPr>
                      <w:r w:rsidRPr="009D2F27">
                        <w:rPr>
                          <w:szCs w:val="20"/>
                        </w:rPr>
                        <w:t>Where:</w:t>
                      </w:r>
                    </w:p>
                    <w:p w14:paraId="4867A79E" w14:textId="77777777" w:rsidR="009D2F27" w:rsidRPr="009D2F27" w:rsidRDefault="009D2F27" w:rsidP="009D2F27">
                      <w:pPr>
                        <w:pStyle w:val="B1"/>
                        <w:rPr>
                          <w:sz w:val="20"/>
                          <w:szCs w:val="20"/>
                        </w:rPr>
                      </w:pPr>
                      <w:r w:rsidRPr="009D2F27">
                        <w:rPr>
                          <w:sz w:val="20"/>
                          <w:szCs w:val="20"/>
                        </w:rPr>
                        <w:t>-</w:t>
                      </w:r>
                      <w:r w:rsidRPr="009D2F27">
                        <w:rPr>
                          <w:sz w:val="20"/>
                          <w:szCs w:val="20"/>
                        </w:rPr>
                        <w:tab/>
                        <w:t xml:space="preserve">A TA is considered to be valid provided that the </w:t>
                      </w:r>
                      <w:proofErr w:type="spellStart"/>
                      <w:r w:rsidRPr="009D2F27">
                        <w:rPr>
                          <w:i/>
                          <w:sz w:val="20"/>
                          <w:szCs w:val="20"/>
                        </w:rPr>
                        <w:t>TimeAlignmentTimer</w:t>
                      </w:r>
                      <w:proofErr w:type="spellEnd"/>
                      <w:r w:rsidRPr="009D2F27">
                        <w:rPr>
                          <w:i/>
                          <w:sz w:val="20"/>
                          <w:szCs w:val="20"/>
                        </w:rPr>
                        <w:t xml:space="preserve"> </w:t>
                      </w:r>
                      <w:r w:rsidRPr="009D2F27">
                        <w:rPr>
                          <w:sz w:val="20"/>
                          <w:szCs w:val="20"/>
                        </w:rPr>
                        <w:t xml:space="preserve">[2] </w:t>
                      </w:r>
                      <w:proofErr w:type="spellStart"/>
                      <w:r w:rsidRPr="009D2F27">
                        <w:rPr>
                          <w:sz w:val="20"/>
                          <w:szCs w:val="20"/>
                        </w:rPr>
                        <w:t>assocated</w:t>
                      </w:r>
                      <w:proofErr w:type="spellEnd"/>
                      <w:r w:rsidRPr="009D2F27">
                        <w:rPr>
                          <w:sz w:val="20"/>
                          <w:szCs w:val="20"/>
                        </w:rPr>
                        <w:t xml:space="preserve"> with the TAG containing the PUCCH </w:t>
                      </w:r>
                      <w:proofErr w:type="spellStart"/>
                      <w:r w:rsidRPr="009D2F27">
                        <w:rPr>
                          <w:sz w:val="20"/>
                          <w:szCs w:val="20"/>
                        </w:rPr>
                        <w:t>SCell</w:t>
                      </w:r>
                      <w:proofErr w:type="spellEnd"/>
                      <w:r w:rsidRPr="009D2F27">
                        <w:rPr>
                          <w:sz w:val="20"/>
                          <w:szCs w:val="20"/>
                        </w:rPr>
                        <w:t xml:space="preserve"> is running.</w:t>
                      </w:r>
                    </w:p>
                    <w:p w14:paraId="4B963216" w14:textId="77777777" w:rsidR="009D2F27" w:rsidRPr="009D2F27" w:rsidRDefault="009D2F27" w:rsidP="009D2F27">
                      <w:pPr>
                        <w:pStyle w:val="B1"/>
                        <w:rPr>
                          <w:sz w:val="20"/>
                          <w:szCs w:val="20"/>
                        </w:rPr>
                      </w:pPr>
                      <w:r w:rsidRPr="009D2F27">
                        <w:rPr>
                          <w:sz w:val="20"/>
                          <w:szCs w:val="20"/>
                        </w:rPr>
                        <w:t>-</w:t>
                      </w:r>
                      <w:r w:rsidRPr="009D2F27">
                        <w:rPr>
                          <w:sz w:val="20"/>
                          <w:szCs w:val="20"/>
                        </w:rPr>
                        <w:tab/>
                      </w:r>
                      <w:proofErr w:type="spellStart"/>
                      <w:r w:rsidRPr="009D2F27">
                        <w:rPr>
                          <w:sz w:val="20"/>
                          <w:szCs w:val="20"/>
                        </w:rPr>
                        <w:t>T</w:t>
                      </w:r>
                      <w:r w:rsidRPr="009D2F27">
                        <w:rPr>
                          <w:sz w:val="20"/>
                          <w:szCs w:val="20"/>
                          <w:vertAlign w:val="subscript"/>
                        </w:rPr>
                        <w:t>activate_basic</w:t>
                      </w:r>
                      <w:proofErr w:type="spellEnd"/>
                      <w:r w:rsidRPr="009D2F27">
                        <w:rPr>
                          <w:sz w:val="20"/>
                          <w:szCs w:val="20"/>
                          <w:vertAlign w:val="subscript"/>
                        </w:rPr>
                        <w:t xml:space="preserve"> </w:t>
                      </w:r>
                      <w:r w:rsidRPr="009D2F27">
                        <w:rPr>
                          <w:sz w:val="20"/>
                          <w:szCs w:val="20"/>
                        </w:rPr>
                        <w:t xml:space="preserve">is the </w:t>
                      </w:r>
                      <w:proofErr w:type="spellStart"/>
                      <w:r w:rsidRPr="009D2F27">
                        <w:rPr>
                          <w:sz w:val="20"/>
                          <w:szCs w:val="20"/>
                        </w:rPr>
                        <w:t>SCell</w:t>
                      </w:r>
                      <w:proofErr w:type="spellEnd"/>
                      <w:r w:rsidRPr="009D2F27">
                        <w:rPr>
                          <w:sz w:val="20"/>
                          <w:szCs w:val="20"/>
                        </w:rPr>
                        <w:t xml:space="preserve"> activation delay as defined in section 7.7.2.</w:t>
                      </w:r>
                    </w:p>
                    <w:p w14:paraId="788DC92F" w14:textId="77777777" w:rsidR="0055462E" w:rsidRPr="009D2F27" w:rsidRDefault="0055462E" w:rsidP="00C7320F">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 w:val="18"/>
                          <w:szCs w:val="18"/>
                          <w:lang w:val="x-none" w:eastAsia="zh-CN"/>
                        </w:rPr>
                      </w:pPr>
                    </w:p>
                  </w:txbxContent>
                </v:textbox>
                <w10:anchorlock/>
              </v:shape>
            </w:pict>
          </mc:Fallback>
        </mc:AlternateContent>
      </w:r>
    </w:p>
    <w:p w14:paraId="36B871E3" w14:textId="7A08F5D2" w:rsidR="004728C7" w:rsidRDefault="00BA5497" w:rsidP="00997262">
      <w:pPr>
        <w:spacing w:after="120"/>
        <w:jc w:val="both"/>
        <w:rPr>
          <w:lang w:eastAsia="zh-CN"/>
        </w:rPr>
      </w:pPr>
      <w:r w:rsidRPr="00BA5497">
        <w:rPr>
          <w:lang w:eastAsia="zh-CN"/>
        </w:rPr>
        <w:t>If the UE does not have a valid TA</w:t>
      </w:r>
      <w:r>
        <w:rPr>
          <w:lang w:eastAsia="zh-CN"/>
        </w:rPr>
        <w:t xml:space="preserve"> for transmitting on the PUCCH SCell</w:t>
      </w:r>
      <w:r w:rsidR="004728C7">
        <w:rPr>
          <w:lang w:eastAsia="zh-CN"/>
        </w:rPr>
        <w:t xml:space="preserve"> in LTE</w:t>
      </w:r>
      <w:r>
        <w:rPr>
          <w:lang w:eastAsia="zh-CN"/>
        </w:rPr>
        <w:t xml:space="preserve">, the activation delay is </w:t>
      </w:r>
      <w:r w:rsidR="004728C7">
        <w:rPr>
          <w:lang w:eastAsia="zh-CN"/>
        </w:rPr>
        <w:t xml:space="preserve">discussed for </w:t>
      </w:r>
      <w:r w:rsidR="008712C9">
        <w:rPr>
          <w:lang w:eastAsia="zh-CN"/>
        </w:rPr>
        <w:t>the downlink</w:t>
      </w:r>
      <w:r w:rsidR="004728C7">
        <w:rPr>
          <w:lang w:eastAsia="zh-CN"/>
        </w:rPr>
        <w:t xml:space="preserve"> and uplink actions separately</w:t>
      </w:r>
      <w:r>
        <w:rPr>
          <w:lang w:eastAsia="zh-CN"/>
        </w:rPr>
        <w:t xml:space="preserve">. </w:t>
      </w:r>
      <w:r w:rsidR="008712C9">
        <w:rPr>
          <w:lang w:eastAsia="zh-CN"/>
        </w:rPr>
        <w:t xml:space="preserve">The </w:t>
      </w:r>
      <w:r>
        <w:rPr>
          <w:lang w:eastAsia="zh-CN"/>
        </w:rPr>
        <w:t xml:space="preserve">downlink actions related to the SCell activation command </w:t>
      </w:r>
      <w:r w:rsidR="008712C9">
        <w:rPr>
          <w:lang w:eastAsia="zh-CN"/>
        </w:rPr>
        <w:t xml:space="preserve">can be performed </w:t>
      </w:r>
      <w:r w:rsidR="008712C9">
        <w:rPr>
          <w:lang w:eastAsia="zh-CN"/>
        </w:rPr>
        <w:lastRenderedPageBreak/>
        <w:t>no later than</w:t>
      </w:r>
      <w:r>
        <w:rPr>
          <w:lang w:eastAsia="zh-CN"/>
        </w:rPr>
        <w:t xml:space="preserve"> the single activation delay T</w:t>
      </w:r>
      <w:r w:rsidRPr="00BA5497">
        <w:rPr>
          <w:vertAlign w:val="subscript"/>
          <w:lang w:eastAsia="zh-CN"/>
        </w:rPr>
        <w:t>activate_basic</w:t>
      </w:r>
      <w:r>
        <w:rPr>
          <w:lang w:eastAsia="zh-CN"/>
        </w:rPr>
        <w:t xml:space="preserve"> as they are not impacted by the uplink timing. But the uplink actions are possible only after the UE has acquired the TA and is able to transmit </w:t>
      </w:r>
      <w:r w:rsidR="004728C7">
        <w:rPr>
          <w:lang w:eastAsia="zh-CN"/>
        </w:rPr>
        <w:t xml:space="preserve">a </w:t>
      </w:r>
      <w:r>
        <w:rPr>
          <w:lang w:eastAsia="zh-CN"/>
        </w:rPr>
        <w:t xml:space="preserve">valid CSI reporting. </w:t>
      </w:r>
      <w:r w:rsidR="008712C9">
        <w:rPr>
          <w:lang w:eastAsia="zh-CN"/>
        </w:rPr>
        <w:t>Thus t</w:t>
      </w:r>
      <w:r w:rsidR="00A71815">
        <w:rPr>
          <w:lang w:eastAsia="zh-CN"/>
        </w:rPr>
        <w:t xml:space="preserve">he activation delay for uplink actions in PUCCH SCell is further extended </w:t>
      </w:r>
      <w:r w:rsidR="00B91F66">
        <w:rPr>
          <w:lang w:eastAsia="zh-CN"/>
        </w:rPr>
        <w:t xml:space="preserve">by </w:t>
      </w:r>
      <w:r w:rsidR="00A71815">
        <w:rPr>
          <w:lang w:eastAsia="zh-CN"/>
        </w:rPr>
        <w:t>taking into account the random access procedure</w:t>
      </w:r>
      <w:r w:rsidR="00B91F66">
        <w:rPr>
          <w:lang w:eastAsia="zh-CN"/>
        </w:rPr>
        <w:t xml:space="preserve"> to acquire the TA and the time to apply the TA for uplink transmission i.e. T1+T2+T3.</w:t>
      </w:r>
      <w:r w:rsidR="008712C9">
        <w:rPr>
          <w:lang w:eastAsia="zh-CN"/>
        </w:rPr>
        <w:t xml:space="preserve"> It is reasonable to follow the same principles in NR to define the activation delay for downlink and uplink actions separately if the UE does not have a valid TA. </w:t>
      </w:r>
    </w:p>
    <w:p w14:paraId="461BB6CC" w14:textId="6032A9AC" w:rsidR="008712C9" w:rsidRPr="008712C9" w:rsidRDefault="008712C9" w:rsidP="00997262">
      <w:pPr>
        <w:spacing w:after="120"/>
        <w:jc w:val="both"/>
        <w:rPr>
          <w:b/>
          <w:bCs/>
          <w:lang w:eastAsia="zh-CN"/>
        </w:rPr>
      </w:pPr>
      <w:r w:rsidRPr="008712C9">
        <w:rPr>
          <w:b/>
          <w:bCs/>
          <w:lang w:eastAsia="zh-CN"/>
        </w:rPr>
        <w:t xml:space="preserve">Proposal2: If the UE does not have a valid TA for transmitting on the PUCCH SCell in NR, the activation delay shall be defined for downlink and uplink actions separately.  </w:t>
      </w:r>
    </w:p>
    <w:p w14:paraId="676CFECD" w14:textId="1C2AB41C" w:rsidR="003902F3" w:rsidRDefault="003902F3" w:rsidP="00997262">
      <w:pPr>
        <w:spacing w:after="120"/>
        <w:jc w:val="both"/>
        <w:rPr>
          <w:b/>
          <w:bCs/>
          <w:lang w:eastAsia="zh-CN"/>
        </w:rPr>
      </w:pPr>
      <w:r w:rsidRPr="00B3289C">
        <w:rPr>
          <w:noProof/>
          <w:sz w:val="16"/>
          <w:szCs w:val="16"/>
        </w:rPr>
        <mc:AlternateContent>
          <mc:Choice Requires="wps">
            <w:drawing>
              <wp:inline distT="0" distB="0" distL="0" distR="0" wp14:anchorId="2D4C4C0C" wp14:editId="25C27790">
                <wp:extent cx="6013450" cy="285750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857500"/>
                        </a:xfrm>
                        <a:prstGeom prst="rect">
                          <a:avLst/>
                        </a:prstGeom>
                        <a:solidFill>
                          <a:srgbClr val="FFFFFF"/>
                        </a:solidFill>
                        <a:ln w="9525">
                          <a:solidFill>
                            <a:srgbClr val="000000"/>
                          </a:solidFill>
                          <a:miter lim="800000"/>
                          <a:headEnd/>
                          <a:tailEnd/>
                        </a:ln>
                      </wps:spPr>
                      <wps:txbx>
                        <w:txbxContent>
                          <w:p w14:paraId="3E81C7BD" w14:textId="77777777" w:rsidR="003902F3" w:rsidRPr="003902F3" w:rsidRDefault="003902F3" w:rsidP="003902F3">
                            <w:pPr>
                              <w:rPr>
                                <w:szCs w:val="20"/>
                              </w:rPr>
                            </w:pPr>
                            <w:r w:rsidRPr="003902F3">
                              <w:rPr>
                                <w:szCs w:val="20"/>
                              </w:rPr>
                              <w:t xml:space="preserve">If the UE does not have a valid TA for transmitting on an SCell then the UE shall be capable to perform downlink actions related to the SCell activation command as specified in [17] for the SCell being activated on the PUCCH SCell no later than in subframe </w:t>
                            </w:r>
                            <w:r w:rsidRPr="003902F3">
                              <w:rPr>
                                <w:i/>
                                <w:szCs w:val="20"/>
                              </w:rPr>
                              <w:t>n</w:t>
                            </w:r>
                            <w:r w:rsidRPr="003902F3">
                              <w:rPr>
                                <w:szCs w:val="20"/>
                              </w:rPr>
                              <w:t>+T</w:t>
                            </w:r>
                            <w:r w:rsidRPr="003902F3">
                              <w:rPr>
                                <w:szCs w:val="20"/>
                                <w:vertAlign w:val="subscript"/>
                              </w:rPr>
                              <w:t>activate_basic</w:t>
                            </w:r>
                            <w:r w:rsidRPr="003902F3">
                              <w:rPr>
                                <w:szCs w:val="20"/>
                              </w:rPr>
                              <w:t xml:space="preserve"> and shall be capable to perform uplink actions related to the SCell activation command as specified in [17] for the SCell being activated on the PUCCH SCell no later than in subframe </w:t>
                            </w:r>
                            <w:r w:rsidRPr="003902F3">
                              <w:rPr>
                                <w:i/>
                                <w:szCs w:val="20"/>
                              </w:rPr>
                              <w:t>n</w:t>
                            </w:r>
                            <w:r w:rsidRPr="003902F3">
                              <w:rPr>
                                <w:szCs w:val="20"/>
                              </w:rPr>
                              <w:t>+T</w:t>
                            </w:r>
                            <w:r w:rsidRPr="003902F3">
                              <w:rPr>
                                <w:szCs w:val="20"/>
                                <w:vertAlign w:val="subscript"/>
                              </w:rPr>
                              <w:t>delay_PUCCH SCell</w:t>
                            </w:r>
                            <w:r w:rsidRPr="003902F3">
                              <w:rPr>
                                <w:szCs w:val="20"/>
                              </w:rPr>
                              <w:t xml:space="preserve"> and shall transmit valid CSI report for the SCell being activated on the PUCCH SCell no later than in subframe </w:t>
                            </w:r>
                            <w:r w:rsidRPr="003902F3">
                              <w:rPr>
                                <w:i/>
                                <w:szCs w:val="20"/>
                              </w:rPr>
                              <w:t>n</w:t>
                            </w:r>
                            <w:r w:rsidRPr="003902F3">
                              <w:rPr>
                                <w:szCs w:val="20"/>
                              </w:rPr>
                              <w:t>+T</w:t>
                            </w:r>
                            <w:r w:rsidRPr="003902F3">
                              <w:rPr>
                                <w:szCs w:val="20"/>
                                <w:vertAlign w:val="subscript"/>
                              </w:rPr>
                              <w:t>delay_PUCCH SCell</w:t>
                            </w:r>
                            <w:r w:rsidRPr="003902F3">
                              <w:rPr>
                                <w:szCs w:val="20"/>
                              </w:rPr>
                              <w:t>, where:</w:t>
                            </w:r>
                          </w:p>
                          <w:p w14:paraId="13D88417" w14:textId="77777777" w:rsidR="003902F3" w:rsidRPr="003902F3" w:rsidRDefault="003902F3"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3902F3" w:rsidRPr="003902F3" w:rsidRDefault="003902F3" w:rsidP="003902F3">
                            <w:pPr>
                              <w:rPr>
                                <w:szCs w:val="20"/>
                              </w:rPr>
                            </w:pPr>
                            <w:r w:rsidRPr="003902F3">
                              <w:rPr>
                                <w:szCs w:val="20"/>
                              </w:rPr>
                              <w:t>Where:</w:t>
                            </w:r>
                          </w:p>
                          <w:p w14:paraId="41B95E01"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SCell. T1 is up to 25 subframes and the actual value of T</w:t>
                            </w:r>
                            <w:r w:rsidRPr="003902F3">
                              <w:rPr>
                                <w:sz w:val="20"/>
                                <w:szCs w:val="20"/>
                                <w:vertAlign w:val="subscript"/>
                              </w:rPr>
                              <w:t>1</w:t>
                            </w:r>
                            <w:r w:rsidRPr="003902F3">
                              <w:rPr>
                                <w:sz w:val="20"/>
                                <w:szCs w:val="20"/>
                              </w:rPr>
                              <w:t xml:space="preserve"> shall depend upon the PRACH configuration used in the PUCCH SCell.</w:t>
                            </w:r>
                          </w:p>
                          <w:p w14:paraId="7F58333C"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sTAG to which the SCell configured with PUCCH belongs. T</w:t>
                            </w:r>
                            <w:r w:rsidRPr="003902F3">
                              <w:rPr>
                                <w:sz w:val="20"/>
                                <w:szCs w:val="20"/>
                                <w:vertAlign w:val="subscript"/>
                              </w:rPr>
                              <w:t>2</w:t>
                            </w:r>
                            <w:r w:rsidRPr="003902F3">
                              <w:rPr>
                                <w:sz w:val="20"/>
                                <w:szCs w:val="20"/>
                              </w:rPr>
                              <w:t xml:space="preserve"> is up to 13 subframes.</w:t>
                            </w:r>
                          </w:p>
                          <w:p w14:paraId="75B2940F" w14:textId="60EEB150"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sidR="00A71815">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3902F3" w:rsidRPr="003902F3" w:rsidRDefault="003902F3"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wps:txbx>
                      <wps:bodyPr rot="0" vert="horz" wrap="square" lIns="91440" tIns="45720" rIns="91440" bIns="45720" anchor="t" anchorCtr="0">
                        <a:noAutofit/>
                      </wps:bodyPr>
                    </wps:wsp>
                  </a:graphicData>
                </a:graphic>
              </wp:inline>
            </w:drawing>
          </mc:Choice>
          <mc:Fallback>
            <w:pict>
              <v:shape w14:anchorId="2D4C4C0C" id="_x0000_s1028" type="#_x0000_t202" style="width:473.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">
                <v:textbox>
                  <w:txbxContent>
                    <w:p w14:paraId="3E81C7BD" w14:textId="77777777" w:rsidR="003902F3" w:rsidRPr="003902F3" w:rsidRDefault="003902F3"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3902F3" w:rsidRPr="003902F3" w:rsidRDefault="003902F3"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3902F3" w:rsidRPr="003902F3" w:rsidRDefault="003902F3" w:rsidP="003902F3">
                      <w:pPr>
                        <w:rPr>
                          <w:szCs w:val="20"/>
                        </w:rPr>
                      </w:pPr>
                      <w:r w:rsidRPr="003902F3">
                        <w:rPr>
                          <w:szCs w:val="20"/>
                        </w:rPr>
                        <w:t>Where:</w:t>
                      </w:r>
                    </w:p>
                    <w:p w14:paraId="41B95E01"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3902F3" w:rsidRPr="003902F3" w:rsidRDefault="003902F3"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sidR="00A71815">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3902F3" w:rsidRPr="003902F3" w:rsidRDefault="003902F3"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v:textbox>
                <w10:anchorlock/>
              </v:shape>
            </w:pict>
          </mc:Fallback>
        </mc:AlternateContent>
      </w:r>
    </w:p>
    <w:p w14:paraId="1DDCA6D9" w14:textId="5420A48E" w:rsidR="00F161C4" w:rsidRDefault="004B680D" w:rsidP="00F161C4">
      <w:pPr>
        <w:spacing w:after="120"/>
        <w:jc w:val="both"/>
        <w:rPr>
          <w:sz w:val="24"/>
          <w:szCs w:val="24"/>
        </w:rPr>
      </w:pPr>
      <w:r>
        <w:rPr>
          <w:lang w:eastAsia="zh-CN"/>
        </w:rPr>
        <w:t>In NR,</w:t>
      </w:r>
      <w:r w:rsidR="00324514" w:rsidRPr="00324514">
        <w:rPr>
          <w:lang w:eastAsia="zh-CN"/>
        </w:rPr>
        <w:t xml:space="preserve"> the</w:t>
      </w:r>
      <w:r w:rsidR="00324514">
        <w:rPr>
          <w:lang w:eastAsia="zh-CN"/>
        </w:rPr>
        <w:t xml:space="preserve"> SCell activation delay </w:t>
      </w:r>
      <w:r w:rsidR="007554D8">
        <w:rPr>
          <w:lang w:eastAsia="zh-CN"/>
        </w:rPr>
        <w:t xml:space="preserve">requirement </w:t>
      </w:r>
      <w:r w:rsidR="00324514">
        <w:rPr>
          <w:lang w:eastAsia="zh-CN"/>
        </w:rPr>
        <w:t xml:space="preserve">is much more </w:t>
      </w:r>
      <w:r w:rsidR="00922855">
        <w:rPr>
          <w:lang w:eastAsia="zh-CN"/>
        </w:rPr>
        <w:t>refined</w:t>
      </w:r>
      <w:r w:rsidR="00324514">
        <w:rPr>
          <w:lang w:eastAsia="zh-CN"/>
        </w:rPr>
        <w:t xml:space="preserve"> than in LTE.</w:t>
      </w:r>
      <w:r w:rsidR="00922855">
        <w:rPr>
          <w:lang w:eastAsia="zh-CN"/>
        </w:rPr>
        <w:t xml:space="preserve"> In particular, the time periods for HARQ </w:t>
      </w:r>
      <w:r w:rsidR="007914C1">
        <w:rPr>
          <w:lang w:eastAsia="zh-CN"/>
        </w:rPr>
        <w:t>(T</w:t>
      </w:r>
      <w:r w:rsidR="007914C1" w:rsidRPr="007914C1">
        <w:rPr>
          <w:vertAlign w:val="subscript"/>
          <w:lang w:eastAsia="zh-CN"/>
        </w:rPr>
        <w:t>HARQ</w:t>
      </w:r>
      <w:r w:rsidR="007914C1">
        <w:rPr>
          <w:lang w:eastAsia="zh-CN"/>
        </w:rPr>
        <w:t xml:space="preserve">) </w:t>
      </w:r>
      <w:r w:rsidR="00922855">
        <w:rPr>
          <w:lang w:eastAsia="zh-CN"/>
        </w:rPr>
        <w:t>and CSI reporting</w:t>
      </w:r>
      <w:r w:rsidR="007914C1">
        <w:rPr>
          <w:lang w:eastAsia="zh-CN"/>
        </w:rPr>
        <w:t xml:space="preserve"> (T</w:t>
      </w:r>
      <w:r w:rsidR="007914C1" w:rsidRPr="007914C1">
        <w:rPr>
          <w:vertAlign w:val="subscript"/>
          <w:lang w:eastAsia="zh-CN"/>
        </w:rPr>
        <w:t>CSI_reporting</w:t>
      </w:r>
      <w:r w:rsidR="007914C1">
        <w:rPr>
          <w:lang w:eastAsia="zh-CN"/>
        </w:rPr>
        <w:t>)</w:t>
      </w:r>
      <w:r w:rsidR="00922855">
        <w:rPr>
          <w:lang w:eastAsia="zh-CN"/>
        </w:rPr>
        <w:t xml:space="preserve"> are separated from the time used for SCell activation</w:t>
      </w:r>
      <w:r w:rsidR="007914C1">
        <w:rPr>
          <w:lang w:eastAsia="zh-CN"/>
        </w:rPr>
        <w:t xml:space="preserve"> (T</w:t>
      </w:r>
      <w:r w:rsidR="007914C1" w:rsidRPr="007914C1">
        <w:rPr>
          <w:vertAlign w:val="subscript"/>
          <w:lang w:eastAsia="zh-CN"/>
        </w:rPr>
        <w:t>activation_time</w:t>
      </w:r>
      <w:r w:rsidR="007914C1">
        <w:rPr>
          <w:lang w:eastAsia="zh-CN"/>
        </w:rPr>
        <w:t>)</w:t>
      </w:r>
      <w:r w:rsidR="00922855">
        <w:rPr>
          <w:lang w:eastAsia="zh-CN"/>
        </w:rPr>
        <w:t>.</w:t>
      </w:r>
      <w:r w:rsidR="00EF076F">
        <w:rPr>
          <w:lang w:eastAsia="zh-CN"/>
        </w:rPr>
        <w:t xml:space="preserve"> As the </w:t>
      </w:r>
      <w:r w:rsidR="005170C0">
        <w:rPr>
          <w:lang w:eastAsia="zh-CN"/>
        </w:rPr>
        <w:t xml:space="preserve">CSI reporting </w:t>
      </w:r>
      <w:r w:rsidR="004A0EE1">
        <w:rPr>
          <w:lang w:eastAsia="zh-CN"/>
        </w:rPr>
        <w:t>requires the valid UL TA</w:t>
      </w:r>
      <w:r w:rsidR="007554D8">
        <w:rPr>
          <w:lang w:eastAsia="zh-CN"/>
        </w:rPr>
        <w:t xml:space="preserve">, the downlink action </w:t>
      </w:r>
      <w:r w:rsidR="004A0EE1">
        <w:rPr>
          <w:lang w:eastAsia="zh-CN"/>
        </w:rPr>
        <w:t>should not be deferred by the CSI reporting and thus can</w:t>
      </w:r>
      <w:r w:rsidR="007554D8">
        <w:rPr>
          <w:lang w:eastAsia="zh-CN"/>
        </w:rPr>
        <w:t xml:space="preserve"> be</w:t>
      </w:r>
      <w:r w:rsidR="004A0EE1">
        <w:rPr>
          <w:lang w:eastAsia="zh-CN"/>
        </w:rPr>
        <w:t xml:space="preserve"> </w:t>
      </w:r>
      <w:r w:rsidR="007554D8">
        <w:rPr>
          <w:lang w:eastAsia="zh-CN"/>
        </w:rPr>
        <w:t xml:space="preserve">performed </w:t>
      </w:r>
      <w:r w:rsidR="004A0EE1">
        <w:rPr>
          <w:lang w:eastAsia="zh-CN"/>
        </w:rPr>
        <w:t>immediately after T</w:t>
      </w:r>
      <w:r w:rsidR="004A0EE1" w:rsidRPr="004A0EE1">
        <w:rPr>
          <w:vertAlign w:val="subscript"/>
          <w:lang w:eastAsia="zh-CN"/>
        </w:rPr>
        <w:t>activation_time</w:t>
      </w:r>
      <w:r w:rsidR="00F161C4">
        <w:rPr>
          <w:lang w:eastAsia="zh-CN"/>
        </w:rPr>
        <w:t xml:space="preserve">. </w:t>
      </w:r>
      <w:r w:rsidR="004A0EE1">
        <w:rPr>
          <w:lang w:eastAsia="zh-CN"/>
        </w:rPr>
        <w:t>Therefore, i</w:t>
      </w:r>
      <w:r w:rsidR="004A0EE1">
        <w:t xml:space="preserve">f the UE does not have a valid TA for transmitting on an SCell, the UE shall be capable to perform downlink actions related to the SCell activation command for the SCell being activated on the PUCCH SCell no later than in </w:t>
      </w:r>
      <w:r w:rsidR="00F161C4">
        <w:t xml:space="preserve">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00F161C4">
        <w:rPr>
          <w:sz w:val="24"/>
          <w:szCs w:val="24"/>
        </w:rPr>
        <w:t>.</w:t>
      </w:r>
    </w:p>
    <w:p w14:paraId="349A671E" w14:textId="68D302CC" w:rsidR="00922855" w:rsidRDefault="00922855" w:rsidP="003902F3">
      <w:pPr>
        <w:spacing w:after="120"/>
        <w:jc w:val="both"/>
        <w:rPr>
          <w:lang w:eastAsia="zh-CN"/>
        </w:rPr>
      </w:pPr>
      <w:r w:rsidRPr="00922855">
        <w:rPr>
          <w:noProof/>
          <w:sz w:val="16"/>
          <w:szCs w:val="16"/>
        </w:rPr>
        <mc:AlternateContent>
          <mc:Choice Requires="wps">
            <w:drawing>
              <wp:inline distT="0" distB="0" distL="0" distR="0" wp14:anchorId="1BA82210" wp14:editId="3604D2F2">
                <wp:extent cx="6102350" cy="1955800"/>
                <wp:effectExtent l="0" t="0" r="1270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55800"/>
                        </a:xfrm>
                        <a:prstGeom prst="rect">
                          <a:avLst/>
                        </a:prstGeom>
                        <a:solidFill>
                          <a:srgbClr val="FFFFFF"/>
                        </a:solidFill>
                        <a:ln w="9525">
                          <a:solidFill>
                            <a:srgbClr val="000000"/>
                          </a:solidFill>
                          <a:miter lim="800000"/>
                          <a:headEnd/>
                          <a:tailEnd/>
                        </a:ln>
                      </wps:spPr>
                      <wps:txbx>
                        <w:txbxContent>
                          <w:p w14:paraId="3357123F" w14:textId="77777777" w:rsidR="007914C1" w:rsidRPr="007914C1" w:rsidRDefault="007914C1" w:rsidP="007914C1">
                            <w:pPr>
                              <w:rPr>
                                <w:szCs w:val="20"/>
                              </w:rPr>
                            </w:pPr>
                            <w:r w:rsidRPr="007914C1">
                              <w:rPr>
                                <w:szCs w:val="20"/>
                              </w:rPr>
                              <w:t xml:space="preserve">Upon receiving SCell activation command in slot </w:t>
                            </w:r>
                            <w:r w:rsidRPr="007914C1">
                              <w:rPr>
                                <w:i/>
                                <w:szCs w:val="20"/>
                              </w:rPr>
                              <w:t>n</w:t>
                            </w:r>
                            <w:r w:rsidRPr="007914C1">
                              <w:rPr>
                                <w:szCs w:val="20"/>
                              </w:rPr>
                              <w:t xml:space="preserve">, the UE shall be capable to transmit valid CSI report and apply actions related to the activation command for the SCell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7914C1" w:rsidRPr="007914C1" w:rsidRDefault="007914C1"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ms) is the timing between DL data transmission and acknowledgement as specified in TS 38.213 [3]</w:t>
                            </w:r>
                          </w:p>
                          <w:p w14:paraId="42754853" w14:textId="77777777" w:rsidR="007914C1" w:rsidRPr="007914C1" w:rsidRDefault="007914C1" w:rsidP="007914C1">
                            <w:pPr>
                              <w:pStyle w:val="B1"/>
                              <w:rPr>
                                <w:sz w:val="20"/>
                                <w:szCs w:val="20"/>
                                <w:lang w:eastAsia="zh-CN"/>
                              </w:rPr>
                            </w:pPr>
                            <w:r w:rsidRPr="007914C1">
                              <w:rPr>
                                <w:sz w:val="20"/>
                                <w:szCs w:val="20"/>
                              </w:rPr>
                              <w:tab/>
                              <w:t>T</w:t>
                            </w:r>
                            <w:r w:rsidRPr="007914C1">
                              <w:rPr>
                                <w:sz w:val="20"/>
                                <w:szCs w:val="20"/>
                                <w:vertAlign w:val="subscript"/>
                              </w:rPr>
                              <w:t>activation_time</w:t>
                            </w:r>
                            <w:r w:rsidRPr="007914C1">
                              <w:rPr>
                                <w:sz w:val="20"/>
                                <w:szCs w:val="20"/>
                              </w:rPr>
                              <w:t xml:space="preserve"> is the SCell activation delay in millisecond. </w:t>
                            </w:r>
                          </w:p>
                          <w:p w14:paraId="5F47BB57" w14:textId="7EAE6AF7" w:rsidR="00922855" w:rsidRPr="007914C1" w:rsidRDefault="007914C1" w:rsidP="007914C1">
                            <w:pPr>
                              <w:pStyle w:val="B1"/>
                              <w:ind w:firstLine="0"/>
                              <w:rPr>
                                <w:rFonts w:asciiTheme="minorHAnsi" w:eastAsiaTheme="minorEastAsia" w:hAnsi="Calibri"/>
                                <w:color w:val="000000" w:themeColor="text1"/>
                                <w:kern w:val="24"/>
                                <w:sz w:val="20"/>
                                <w:szCs w:val="20"/>
                                <w:lang w:eastAsia="zh-CN"/>
                              </w:rPr>
                            </w:pPr>
                            <w:r w:rsidRPr="007914C1">
                              <w:rPr>
                                <w:sz w:val="20"/>
                                <w:szCs w:val="20"/>
                              </w:rPr>
                              <w:t>T</w:t>
                            </w:r>
                            <w:r w:rsidRPr="007914C1">
                              <w:rPr>
                                <w:sz w:val="20"/>
                                <w:szCs w:val="20"/>
                                <w:vertAlign w:val="subscript"/>
                              </w:rPr>
                              <w:t>CSI_reporting</w:t>
                            </w:r>
                            <w:r w:rsidRPr="007914C1">
                              <w:rPr>
                                <w:sz w:val="20"/>
                                <w:szCs w:val="20"/>
                              </w:rPr>
                              <w:t xml:space="preserve"> is the delay (in ms)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wps:txbx>
                      <wps:bodyPr rot="0" vert="horz" wrap="square" lIns="91440" tIns="45720" rIns="91440" bIns="45720" anchor="t" anchorCtr="0">
                        <a:noAutofit/>
                      </wps:bodyPr>
                    </wps:wsp>
                  </a:graphicData>
                </a:graphic>
              </wp:inline>
            </w:drawing>
          </mc:Choice>
          <mc:Fallback>
            <w:pict>
              <v:shape w14:anchorId="1BA82210" id="Text Box 3" o:spid="_x0000_s1029" type="#_x0000_t202" style="width:480.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">
                <v:textbox>
                  <w:txbxContent>
                    <w:p w14:paraId="3357123F" w14:textId="77777777" w:rsidR="007914C1" w:rsidRPr="007914C1" w:rsidRDefault="007914C1"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7914C1" w:rsidRPr="007914C1" w:rsidRDefault="007914C1"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7914C1" w:rsidRPr="007914C1" w:rsidRDefault="007914C1"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922855" w:rsidRPr="007914C1" w:rsidRDefault="007914C1"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7914C1">
                        <w:rPr>
                          <w:sz w:val="20"/>
                          <w:szCs w:val="20"/>
                        </w:rPr>
                        <w:t>uncertainty in acquiring the first available downlink CSI reference resource</w:t>
                      </w:r>
                      <w:r w:rsidRPr="007914C1">
                        <w:rPr>
                          <w:sz w:val="20"/>
                          <w:szCs w:val="20"/>
                          <w:lang w:eastAsia="zh-CN"/>
                        </w:rPr>
                        <w:t xml:space="preserve">, UE processing time for CSI reporting and </w:t>
                      </w:r>
                      <w:r w:rsidRPr="007914C1">
                        <w:rPr>
                          <w:sz w:val="20"/>
                          <w:szCs w:val="20"/>
                        </w:rPr>
                        <w:t>uncertainty in acquiring the first available CSI reporting resources as specified in TS 38.331 [2].</w:t>
                      </w:r>
                    </w:p>
                  </w:txbxContent>
                </v:textbox>
                <w10:anchorlock/>
              </v:shape>
            </w:pict>
          </mc:Fallback>
        </mc:AlternateContent>
      </w:r>
      <w:r>
        <w:rPr>
          <w:lang w:eastAsia="zh-CN"/>
        </w:rPr>
        <w:t xml:space="preserve">  </w:t>
      </w:r>
    </w:p>
    <w:p w14:paraId="197F1770" w14:textId="77777777" w:rsidR="00CF2F2B" w:rsidRDefault="00CF2F2B" w:rsidP="00CF2F2B">
      <w:pPr>
        <w:spacing w:after="120"/>
        <w:jc w:val="both"/>
        <w:rPr>
          <w:lang w:eastAsia="zh-CN"/>
        </w:rPr>
      </w:pPr>
      <w:r w:rsidRPr="00F161C4">
        <w:rPr>
          <w:b/>
          <w:bCs/>
          <w:lang w:eastAsia="zh-CN"/>
        </w:rPr>
        <w:t xml:space="preserve">Proposal3: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6A128740" w14:textId="368DFD54" w:rsidR="00A94AD3" w:rsidRDefault="00234F03" w:rsidP="003902F3">
      <w:pPr>
        <w:spacing w:after="120"/>
        <w:jc w:val="both"/>
        <w:rPr>
          <w:lang w:eastAsia="zh-CN"/>
        </w:rPr>
      </w:pPr>
      <w:r>
        <w:rPr>
          <w:lang w:eastAsia="zh-CN"/>
        </w:rPr>
        <w:t>For the uplink actions, the activation delay requirement is further extended because of the random access procedure to acquire the valid TA. In LTE, th</w:t>
      </w:r>
      <w:r w:rsidR="00484DED">
        <w:rPr>
          <w:lang w:eastAsia="zh-CN"/>
        </w:rPr>
        <w:t>e</w:t>
      </w:r>
      <w:r>
        <w:rPr>
          <w:lang w:eastAsia="zh-CN"/>
        </w:rPr>
        <w:t xml:space="preserve"> additional delay i.e. T1+T2+T3 is added on top of the basic activation delay </w:t>
      </w:r>
      <w:r w:rsidR="00D5244C">
        <w:rPr>
          <w:lang w:eastAsia="zh-CN"/>
        </w:rPr>
        <w:t xml:space="preserve">requirement </w:t>
      </w:r>
      <w:r>
        <w:rPr>
          <w:lang w:eastAsia="zh-CN"/>
        </w:rPr>
        <w:t xml:space="preserve">for </w:t>
      </w:r>
      <w:r w:rsidR="00D5244C">
        <w:rPr>
          <w:lang w:eastAsia="zh-CN"/>
        </w:rPr>
        <w:t xml:space="preserve">the </w:t>
      </w:r>
      <w:r>
        <w:rPr>
          <w:lang w:eastAsia="zh-CN"/>
        </w:rPr>
        <w:t>single downlink SCell.</w:t>
      </w:r>
      <w:r w:rsidR="002C4340">
        <w:rPr>
          <w:lang w:eastAsia="zh-CN"/>
        </w:rPr>
        <w:t xml:space="preserve"> </w:t>
      </w:r>
      <w:r w:rsidR="00A94AD3">
        <w:rPr>
          <w:lang w:eastAsia="zh-CN"/>
        </w:rPr>
        <w:t xml:space="preserve">The same approach can be adopted in NR as uplink actions can be performed only after completion of the RACH procedure. Hence </w:t>
      </w:r>
      <w:r w:rsidR="00A94AD3" w:rsidRPr="00A94AD3">
        <w:rPr>
          <w:lang w:eastAsia="zh-CN"/>
        </w:rPr>
        <w:t>t</w:t>
      </w:r>
      <w:r w:rsidR="00A94AD3" w:rsidRPr="00A94AD3">
        <w:rPr>
          <w:lang w:eastAsia="zh-CN"/>
        </w:rPr>
        <w:t>he activation delay requirement for PUCCH SCell shall be defined</w:t>
      </w:r>
      <w:r w:rsidR="00A94AD3">
        <w:rPr>
          <w:lang w:eastAsia="zh-CN"/>
        </w:rPr>
        <w:t xml:space="preserve"> </w:t>
      </w:r>
      <w:r w:rsidR="00890A52">
        <w:rPr>
          <w:lang w:eastAsia="zh-CN"/>
        </w:rPr>
        <w:t xml:space="preserve">considering the additional time period used for RACH and applying the TA, which is denoted by </w:t>
      </w:r>
      <w:r w:rsidR="00890A52" w:rsidRPr="00890A52">
        <w:rPr>
          <w:i/>
          <w:iCs/>
          <w:lang w:eastAsia="zh-CN"/>
        </w:rPr>
        <w:t>T</w:t>
      </w:r>
      <w:r w:rsidR="00890A52" w:rsidRPr="00890A52">
        <w:rPr>
          <w:i/>
          <w:iCs/>
          <w:vertAlign w:val="subscript"/>
          <w:lang w:eastAsia="zh-CN"/>
        </w:rPr>
        <w:t>RACH</w:t>
      </w:r>
      <w:r w:rsidR="00890A52">
        <w:rPr>
          <w:lang w:eastAsia="zh-CN"/>
        </w:rPr>
        <w:t xml:space="preserve">. </w:t>
      </w:r>
      <w:r w:rsidR="00890A52">
        <w:rPr>
          <w:lang w:eastAsia="zh-CN"/>
        </w:rPr>
        <w:t xml:space="preserve">The activation delay considering the uplink actions can be defined as: the </w:t>
      </w:r>
      <w:r w:rsidR="00890A52">
        <w:t xml:space="preserve">UE shall be capable to transmit valid CSI report and apply </w:t>
      </w:r>
      <w:r w:rsidR="00890A52">
        <w:lastRenderedPageBreak/>
        <w:t xml:space="preserve">uplink actions related to the activation command for the SCell being activated </w:t>
      </w:r>
      <w:r w:rsidR="00890A52" w:rsidRPr="005A1F03">
        <w:t xml:space="preserve">on the PUCCH SCell </w:t>
      </w:r>
      <w:r w:rsidR="00890A52">
        <w:t xml:space="preserve">no later than in 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00890A52">
        <w:t xml:space="preserve"> , where </w:t>
      </w:r>
      <w:r w:rsidR="00890A52" w:rsidRPr="00890A52">
        <w:rPr>
          <w:i/>
          <w:iCs/>
        </w:rPr>
        <w:t>T</w:t>
      </w:r>
      <w:r w:rsidR="00890A52" w:rsidRPr="00890A52">
        <w:rPr>
          <w:i/>
          <w:iCs/>
          <w:vertAlign w:val="subscript"/>
        </w:rPr>
        <w:t>RACH</w:t>
      </w:r>
      <w:r w:rsidR="00890A52">
        <w:t xml:space="preserve"> is the delay to perform RACH procedure and apply the TA. </w:t>
      </w:r>
    </w:p>
    <w:p w14:paraId="4972EE59" w14:textId="5FFFE2FB" w:rsidR="005A1F03" w:rsidRDefault="005A1F03" w:rsidP="005A1F03">
      <w:pPr>
        <w:spacing w:after="120"/>
        <w:jc w:val="both"/>
        <w:rPr>
          <w:b/>
          <w:bCs/>
        </w:rPr>
      </w:pPr>
      <w:r w:rsidRPr="00284C97">
        <w:rPr>
          <w:b/>
          <w:bCs/>
        </w:rPr>
        <w:t>Proposal</w:t>
      </w:r>
      <w:r w:rsidR="00890A52">
        <w:rPr>
          <w:b/>
          <w:bCs/>
        </w:rPr>
        <w:t>4</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r w:rsidRPr="00890A52">
        <w:rPr>
          <w:b/>
          <w:bCs/>
          <w:lang w:eastAsia="zh-CN"/>
        </w:rPr>
        <w:t>slot</w:t>
      </w:r>
      <w:r w:rsidRPr="00890A52">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00890A52" w:rsidRPr="00890A52">
        <w:rPr>
          <w:b/>
          <w:bCs/>
        </w:rPr>
        <w:t xml:space="preserve"> , </w:t>
      </w:r>
      <w:r w:rsidRPr="00890A52">
        <w:rPr>
          <w:b/>
          <w:bCs/>
          <w:sz w:val="24"/>
          <w:szCs w:val="24"/>
        </w:rPr>
        <w:t xml:space="preserve">where </w:t>
      </w:r>
      <w:r w:rsidRPr="00890A52">
        <w:rPr>
          <w:b/>
          <w:bCs/>
        </w:rPr>
        <w:t>T</w:t>
      </w:r>
      <w:r w:rsidRPr="00890A52">
        <w:rPr>
          <w:b/>
          <w:bCs/>
          <w:vertAlign w:val="subscript"/>
        </w:rPr>
        <w:t>RACH</w:t>
      </w:r>
      <w:r w:rsidRPr="00890A52">
        <w:rPr>
          <w:b/>
          <w:bCs/>
        </w:rPr>
        <w:t xml:space="preserve"> is the delay to perform RACH procedure and apply the TA.</w:t>
      </w:r>
    </w:p>
    <w:p w14:paraId="6444E887" w14:textId="2AF52C46" w:rsidR="00890A52" w:rsidRPr="00890A52" w:rsidRDefault="00890A52" w:rsidP="00890A52">
      <w:pPr>
        <w:spacing w:after="120"/>
        <w:jc w:val="both"/>
        <w:rPr>
          <w:b/>
          <w:bCs/>
          <w:u w:val="single"/>
          <w:lang w:eastAsia="zh-CN"/>
        </w:rPr>
      </w:pPr>
      <w:r w:rsidRPr="00890A52">
        <w:rPr>
          <w:b/>
          <w:bCs/>
          <w:u w:val="single"/>
          <w:lang w:eastAsia="zh-CN"/>
        </w:rPr>
        <w:t xml:space="preserve">SCell </w:t>
      </w:r>
      <w:r>
        <w:rPr>
          <w:b/>
          <w:bCs/>
          <w:u w:val="single"/>
          <w:lang w:eastAsia="zh-CN"/>
        </w:rPr>
        <w:t>de</w:t>
      </w:r>
      <w:r w:rsidRPr="00890A52">
        <w:rPr>
          <w:b/>
          <w:bCs/>
          <w:u w:val="single"/>
          <w:lang w:eastAsia="zh-CN"/>
        </w:rPr>
        <w:t>activation delay for activated PUCCH SCell</w:t>
      </w:r>
    </w:p>
    <w:p w14:paraId="76B3A16E" w14:textId="33DC70A9" w:rsidR="00890A52" w:rsidRDefault="00890A52" w:rsidP="005A1F03">
      <w:pPr>
        <w:spacing w:after="120"/>
        <w:jc w:val="both"/>
      </w:pPr>
      <w:r w:rsidRPr="00890A52">
        <w:t xml:space="preserve">When deactivating the activated PUCCH SCell, we </w:t>
      </w:r>
      <w:r>
        <w:t xml:space="preserve">do not see any difference from deactivating a non-PUCCH SCell. Therefore, the SCell deactivation delay requirement can follow the SCell deactivation delay defined in </w:t>
      </w:r>
      <w:r w:rsidR="004657ED">
        <w:t>3GPP TS 38.133 section 8.3.3.</w:t>
      </w:r>
    </w:p>
    <w:p w14:paraId="2ADAE1E1" w14:textId="10292346" w:rsidR="004657ED" w:rsidRPr="004657ED" w:rsidRDefault="004657ED" w:rsidP="005A1F03">
      <w:pPr>
        <w:spacing w:after="120"/>
        <w:jc w:val="both"/>
        <w:rPr>
          <w:b/>
          <w:bCs/>
        </w:rPr>
      </w:pPr>
      <w:r w:rsidRPr="004657ED">
        <w:rPr>
          <w:b/>
          <w:bCs/>
        </w:rPr>
        <w:t>Proposal5: The</w:t>
      </w:r>
      <w:r w:rsidRPr="004657ED">
        <w:rPr>
          <w:b/>
          <w:bCs/>
        </w:rPr>
        <w:t xml:space="preserve"> SCell deactivation delay for activated PUCCH SCell</w:t>
      </w:r>
      <w:r w:rsidRPr="004657ED">
        <w:rPr>
          <w:b/>
          <w:bCs/>
        </w:rPr>
        <w:t xml:space="preserve"> is the same as the SCell </w:t>
      </w:r>
      <w:r w:rsidR="00F3245E">
        <w:rPr>
          <w:b/>
          <w:bCs/>
        </w:rPr>
        <w:t>de</w:t>
      </w:r>
      <w:bookmarkStart w:id="2" w:name="_GoBack"/>
      <w:bookmarkEnd w:id="2"/>
      <w:r w:rsidRPr="004657ED">
        <w:rPr>
          <w:b/>
          <w:bCs/>
        </w:rPr>
        <w:t>activation delay defined in 3GPP TS 38.133 section 8.3.3.</w:t>
      </w:r>
    </w:p>
    <w:p w14:paraId="4DE3080F" w14:textId="44B9A7E1" w:rsidR="00636556" w:rsidRDefault="00CD7492" w:rsidP="00636556">
      <w:pPr>
        <w:pStyle w:val="RAN4H1"/>
      </w:pPr>
      <w:r w:rsidRPr="00A37002">
        <w:t>Conclusion</w:t>
      </w:r>
    </w:p>
    <w:p w14:paraId="6B3BF9EE" w14:textId="329DB632" w:rsidR="007F187B" w:rsidRDefault="00AD6A58" w:rsidP="007F187B">
      <w:pPr>
        <w:jc w:val="both"/>
      </w:pPr>
      <w:r>
        <w:t>This contribution</w:t>
      </w:r>
      <w:r w:rsidR="007F187B">
        <w:t xml:space="preserve"> discussed the </w:t>
      </w:r>
      <w:r w:rsidR="00CF0A8B">
        <w:t xml:space="preserve">SCell activation </w:t>
      </w:r>
      <w:r w:rsidR="004657ED">
        <w:t xml:space="preserve">and deactivation </w:t>
      </w:r>
      <w:r w:rsidR="00CF0A8B">
        <w:t>delay requirement for PUCCH SCell</w:t>
      </w:r>
      <w:r w:rsidR="004657ED">
        <w:t xml:space="preserve"> based on the requirements defined in LTE. In our views, the same principles can be adopted in NR, and some adaptations are proposed to align with the SCell activation delay requirements in NR. The proposals are summarized as below:  </w:t>
      </w:r>
      <w:r w:rsidR="007F187B">
        <w:t xml:space="preserve">  </w:t>
      </w:r>
    </w:p>
    <w:p w14:paraId="6BA4CDB3" w14:textId="77777777" w:rsidR="004657ED" w:rsidRDefault="004657ED" w:rsidP="004657ED">
      <w:pPr>
        <w:spacing w:after="120"/>
        <w:jc w:val="both"/>
        <w:rPr>
          <w:lang w:eastAsia="zh-CN"/>
        </w:rPr>
      </w:pPr>
      <w:r w:rsidRPr="003902F3">
        <w:rPr>
          <w:b/>
          <w:bCs/>
          <w:lang w:eastAsia="zh-CN"/>
        </w:rPr>
        <w:t>Proposal1: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431F1DD3" w14:textId="77777777" w:rsidR="00F3245E" w:rsidRPr="008712C9" w:rsidRDefault="00F3245E" w:rsidP="00F3245E">
      <w:pPr>
        <w:spacing w:after="120"/>
        <w:jc w:val="both"/>
        <w:rPr>
          <w:b/>
          <w:bCs/>
          <w:lang w:eastAsia="zh-CN"/>
        </w:rPr>
      </w:pPr>
      <w:r w:rsidRPr="008712C9">
        <w:rPr>
          <w:b/>
          <w:bCs/>
          <w:lang w:eastAsia="zh-CN"/>
        </w:rPr>
        <w:t xml:space="preserve">Proposal2: If the UE does not have a valid TA for transmitting on the PUCCH SCell in NR, the activation delay shall be defined for downlink and uplink actions separately.  </w:t>
      </w:r>
    </w:p>
    <w:p w14:paraId="4B17235B" w14:textId="77777777" w:rsidR="00F3245E" w:rsidRDefault="00F3245E" w:rsidP="00F3245E">
      <w:pPr>
        <w:spacing w:after="120"/>
        <w:jc w:val="both"/>
        <w:rPr>
          <w:lang w:eastAsia="zh-CN"/>
        </w:rPr>
      </w:pPr>
      <w:r w:rsidRPr="00F161C4">
        <w:rPr>
          <w:b/>
          <w:bCs/>
          <w:lang w:eastAsia="zh-CN"/>
        </w:rPr>
        <w:t xml:space="preserve">Proposal3: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294588F9" w14:textId="77777777" w:rsidR="00F3245E" w:rsidRDefault="00F3245E" w:rsidP="00F3245E">
      <w:pPr>
        <w:spacing w:after="120"/>
        <w:jc w:val="both"/>
        <w:rPr>
          <w:b/>
          <w:bCs/>
        </w:rPr>
      </w:pPr>
      <w:r w:rsidRPr="00284C97">
        <w:rPr>
          <w:b/>
          <w:bCs/>
        </w:rPr>
        <w:t>Proposal</w:t>
      </w:r>
      <w:r>
        <w:rPr>
          <w:b/>
          <w:bCs/>
        </w:rPr>
        <w:t>4</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r w:rsidRPr="00890A52">
        <w:rPr>
          <w:b/>
          <w:bCs/>
          <w:lang w:eastAsia="zh-CN"/>
        </w:rPr>
        <w:t>slot</w:t>
      </w:r>
      <w:r w:rsidRPr="00890A52">
        <w:rPr>
          <w:b/>
          <w:bCs/>
        </w:rPr>
        <w:t xml:space="preserve">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890A52">
        <w:rPr>
          <w:b/>
          <w:bCs/>
        </w:rPr>
        <w:t xml:space="preserve"> , </w:t>
      </w:r>
      <w:r w:rsidRPr="00890A52">
        <w:rPr>
          <w:b/>
          <w:bCs/>
          <w:sz w:val="24"/>
          <w:szCs w:val="24"/>
        </w:rPr>
        <w:t xml:space="preserve">where </w:t>
      </w:r>
      <w:r w:rsidRPr="00890A52">
        <w:rPr>
          <w:b/>
          <w:bCs/>
        </w:rPr>
        <w:t>T</w:t>
      </w:r>
      <w:r w:rsidRPr="00890A52">
        <w:rPr>
          <w:b/>
          <w:bCs/>
          <w:vertAlign w:val="subscript"/>
        </w:rPr>
        <w:t>RACH</w:t>
      </w:r>
      <w:r w:rsidRPr="00890A52">
        <w:rPr>
          <w:b/>
          <w:bCs/>
        </w:rPr>
        <w:t xml:space="preserve"> is the delay to perform RACH procedure and apply the TA.</w:t>
      </w:r>
    </w:p>
    <w:p w14:paraId="1F2671FB" w14:textId="6A615D98" w:rsidR="00F3245E" w:rsidRPr="004657ED" w:rsidRDefault="00F3245E" w:rsidP="00F3245E">
      <w:pPr>
        <w:spacing w:after="120"/>
        <w:jc w:val="both"/>
        <w:rPr>
          <w:b/>
          <w:bCs/>
        </w:rPr>
      </w:pPr>
      <w:r w:rsidRPr="004657ED">
        <w:rPr>
          <w:b/>
          <w:bCs/>
        </w:rPr>
        <w:t xml:space="preserve">Proposal5: The SCell deactivation delay for activated PUCCH SCell is the same as the SCell </w:t>
      </w:r>
      <w:r>
        <w:rPr>
          <w:b/>
          <w:bCs/>
        </w:rPr>
        <w:t>de</w:t>
      </w:r>
      <w:r w:rsidRPr="004657ED">
        <w:rPr>
          <w:b/>
          <w:bCs/>
        </w:rPr>
        <w:t>activation delay defined in 3GPP TS 38.133 section 8.3.3.</w:t>
      </w:r>
    </w:p>
    <w:p w14:paraId="3DAFBD41" w14:textId="77777777" w:rsidR="003B659E" w:rsidRPr="0095295C" w:rsidRDefault="003B659E" w:rsidP="0008612A">
      <w:pPr>
        <w:pStyle w:val="RAN4H1"/>
      </w:pPr>
      <w:r w:rsidRPr="0095295C">
        <w:t>References</w:t>
      </w:r>
    </w:p>
    <w:p w14:paraId="5904B47B" w14:textId="7C7D7091" w:rsidR="00192EF5" w:rsidRDefault="00192EF5" w:rsidP="00192EF5">
      <w:pPr>
        <w:numPr>
          <w:ilvl w:val="0"/>
          <w:numId w:val="1"/>
        </w:numPr>
        <w:overflowPunct w:val="0"/>
        <w:autoSpaceDE w:val="0"/>
        <w:autoSpaceDN w:val="0"/>
        <w:adjustRightInd w:val="0"/>
        <w:spacing w:after="120" w:line="240" w:lineRule="auto"/>
        <w:jc w:val="both"/>
        <w:textAlignment w:val="baseline"/>
      </w:pPr>
      <w:r>
        <w:t>RP-202053, WID of Further RRM enhancement for NR and MR-DC, Apple, RANP #89e meeting</w:t>
      </w:r>
    </w:p>
    <w:sectPr w:rsidR="00192E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CBDC3" w14:textId="77777777" w:rsidR="00A2606A" w:rsidRDefault="00A2606A" w:rsidP="00001C9B">
      <w:pPr>
        <w:spacing w:after="0" w:line="240" w:lineRule="auto"/>
      </w:pPr>
      <w:r>
        <w:separator/>
      </w:r>
    </w:p>
  </w:endnote>
  <w:endnote w:type="continuationSeparator" w:id="0">
    <w:p w14:paraId="1A73F7FC" w14:textId="77777777" w:rsidR="00A2606A" w:rsidRDefault="00A2606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5410F" w14:textId="77777777" w:rsidR="00A2606A" w:rsidRDefault="00A2606A" w:rsidP="00001C9B">
      <w:pPr>
        <w:spacing w:after="0" w:line="240" w:lineRule="auto"/>
      </w:pPr>
      <w:r>
        <w:separator/>
      </w:r>
    </w:p>
  </w:footnote>
  <w:footnote w:type="continuationSeparator" w:id="0">
    <w:p w14:paraId="0069AC44" w14:textId="77777777" w:rsidR="00A2606A" w:rsidRDefault="00A2606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8"/>
  </w:num>
  <w:num w:numId="3">
    <w:abstractNumId w:val="6"/>
  </w:num>
  <w:num w:numId="4">
    <w:abstractNumId w:val="7"/>
  </w:num>
  <w:num w:numId="5">
    <w:abstractNumId w:val="11"/>
  </w:num>
  <w:num w:numId="6">
    <w:abstractNumId w:val="2"/>
  </w:num>
  <w:num w:numId="7">
    <w:abstractNumId w:val="10"/>
  </w:num>
  <w:num w:numId="8">
    <w:abstractNumId w:val="1"/>
  </w:num>
  <w:num w:numId="9">
    <w:abstractNumId w:val="5"/>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7C58"/>
    <w:rsid w:val="00020BE1"/>
    <w:rsid w:val="000265ED"/>
    <w:rsid w:val="00036FA0"/>
    <w:rsid w:val="00041835"/>
    <w:rsid w:val="00042879"/>
    <w:rsid w:val="000429BA"/>
    <w:rsid w:val="000442C6"/>
    <w:rsid w:val="00045940"/>
    <w:rsid w:val="00052489"/>
    <w:rsid w:val="000779E7"/>
    <w:rsid w:val="00081F3C"/>
    <w:rsid w:val="0008371C"/>
    <w:rsid w:val="0008612A"/>
    <w:rsid w:val="00090B68"/>
    <w:rsid w:val="00094A4B"/>
    <w:rsid w:val="000A12B0"/>
    <w:rsid w:val="000A32D2"/>
    <w:rsid w:val="000A5361"/>
    <w:rsid w:val="000B0056"/>
    <w:rsid w:val="000B0A00"/>
    <w:rsid w:val="000B13B6"/>
    <w:rsid w:val="000B56D7"/>
    <w:rsid w:val="000B5864"/>
    <w:rsid w:val="000B71B2"/>
    <w:rsid w:val="000C1BDC"/>
    <w:rsid w:val="000C6825"/>
    <w:rsid w:val="000D0EFF"/>
    <w:rsid w:val="000D11AD"/>
    <w:rsid w:val="000D19AE"/>
    <w:rsid w:val="000D7842"/>
    <w:rsid w:val="000E76F0"/>
    <w:rsid w:val="000F0D85"/>
    <w:rsid w:val="000F15B2"/>
    <w:rsid w:val="001015FE"/>
    <w:rsid w:val="001026DE"/>
    <w:rsid w:val="001039C7"/>
    <w:rsid w:val="00103EEE"/>
    <w:rsid w:val="0011548D"/>
    <w:rsid w:val="00115CE9"/>
    <w:rsid w:val="00117630"/>
    <w:rsid w:val="00120C56"/>
    <w:rsid w:val="00124719"/>
    <w:rsid w:val="00124D54"/>
    <w:rsid w:val="00125D82"/>
    <w:rsid w:val="00130260"/>
    <w:rsid w:val="001308FF"/>
    <w:rsid w:val="0013626B"/>
    <w:rsid w:val="00136714"/>
    <w:rsid w:val="001372FA"/>
    <w:rsid w:val="001433A9"/>
    <w:rsid w:val="00146D80"/>
    <w:rsid w:val="00150EBC"/>
    <w:rsid w:val="00154E22"/>
    <w:rsid w:val="00155C0E"/>
    <w:rsid w:val="00155D5C"/>
    <w:rsid w:val="001566B6"/>
    <w:rsid w:val="001611F7"/>
    <w:rsid w:val="001745F8"/>
    <w:rsid w:val="0017531D"/>
    <w:rsid w:val="00175CF6"/>
    <w:rsid w:val="00176671"/>
    <w:rsid w:val="0018380D"/>
    <w:rsid w:val="001838CF"/>
    <w:rsid w:val="001850DD"/>
    <w:rsid w:val="00190D84"/>
    <w:rsid w:val="00191A64"/>
    <w:rsid w:val="00192EF5"/>
    <w:rsid w:val="001A0338"/>
    <w:rsid w:val="001A0509"/>
    <w:rsid w:val="001A2691"/>
    <w:rsid w:val="001A3611"/>
    <w:rsid w:val="001A4182"/>
    <w:rsid w:val="001C2E59"/>
    <w:rsid w:val="001C2F6D"/>
    <w:rsid w:val="001D0E68"/>
    <w:rsid w:val="001D66DC"/>
    <w:rsid w:val="001D6933"/>
    <w:rsid w:val="001E30F6"/>
    <w:rsid w:val="001E7481"/>
    <w:rsid w:val="001E78FB"/>
    <w:rsid w:val="001F51C3"/>
    <w:rsid w:val="001F5F28"/>
    <w:rsid w:val="001F5F91"/>
    <w:rsid w:val="002005F6"/>
    <w:rsid w:val="00204010"/>
    <w:rsid w:val="002066B9"/>
    <w:rsid w:val="00207954"/>
    <w:rsid w:val="00210CBC"/>
    <w:rsid w:val="00211C63"/>
    <w:rsid w:val="00217708"/>
    <w:rsid w:val="00225648"/>
    <w:rsid w:val="00225C40"/>
    <w:rsid w:val="0022626B"/>
    <w:rsid w:val="00231E39"/>
    <w:rsid w:val="0023397E"/>
    <w:rsid w:val="00234F03"/>
    <w:rsid w:val="00235F5C"/>
    <w:rsid w:val="00246119"/>
    <w:rsid w:val="002516E7"/>
    <w:rsid w:val="00256F20"/>
    <w:rsid w:val="00262146"/>
    <w:rsid w:val="00263A36"/>
    <w:rsid w:val="00273E76"/>
    <w:rsid w:val="00276D84"/>
    <w:rsid w:val="00283B1E"/>
    <w:rsid w:val="00284C97"/>
    <w:rsid w:val="0028595E"/>
    <w:rsid w:val="0028683B"/>
    <w:rsid w:val="00287622"/>
    <w:rsid w:val="00290C5E"/>
    <w:rsid w:val="002941DE"/>
    <w:rsid w:val="00295FDD"/>
    <w:rsid w:val="002A1F5F"/>
    <w:rsid w:val="002A33F8"/>
    <w:rsid w:val="002B0841"/>
    <w:rsid w:val="002B4922"/>
    <w:rsid w:val="002B5FEC"/>
    <w:rsid w:val="002B7AE6"/>
    <w:rsid w:val="002C2D19"/>
    <w:rsid w:val="002C4340"/>
    <w:rsid w:val="002D10FA"/>
    <w:rsid w:val="002D256B"/>
    <w:rsid w:val="002D3188"/>
    <w:rsid w:val="002D4A60"/>
    <w:rsid w:val="002D4C55"/>
    <w:rsid w:val="002D7387"/>
    <w:rsid w:val="002E076A"/>
    <w:rsid w:val="002E364A"/>
    <w:rsid w:val="002E4186"/>
    <w:rsid w:val="002E4AC8"/>
    <w:rsid w:val="002E52D3"/>
    <w:rsid w:val="002F1AF1"/>
    <w:rsid w:val="002F4EF7"/>
    <w:rsid w:val="002F56C6"/>
    <w:rsid w:val="002F6291"/>
    <w:rsid w:val="003057C1"/>
    <w:rsid w:val="00307252"/>
    <w:rsid w:val="00310F7F"/>
    <w:rsid w:val="00322009"/>
    <w:rsid w:val="00324514"/>
    <w:rsid w:val="00332249"/>
    <w:rsid w:val="00332521"/>
    <w:rsid w:val="00332CD3"/>
    <w:rsid w:val="003353B5"/>
    <w:rsid w:val="00336510"/>
    <w:rsid w:val="00341E75"/>
    <w:rsid w:val="00344D58"/>
    <w:rsid w:val="00347AFF"/>
    <w:rsid w:val="00363BD9"/>
    <w:rsid w:val="00363CF1"/>
    <w:rsid w:val="003671ED"/>
    <w:rsid w:val="003727E1"/>
    <w:rsid w:val="003729A5"/>
    <w:rsid w:val="003822A3"/>
    <w:rsid w:val="00387146"/>
    <w:rsid w:val="00387E80"/>
    <w:rsid w:val="003902F3"/>
    <w:rsid w:val="003914B2"/>
    <w:rsid w:val="003A339C"/>
    <w:rsid w:val="003A390A"/>
    <w:rsid w:val="003A3E50"/>
    <w:rsid w:val="003A5016"/>
    <w:rsid w:val="003A5764"/>
    <w:rsid w:val="003A65BD"/>
    <w:rsid w:val="003B0BAB"/>
    <w:rsid w:val="003B6043"/>
    <w:rsid w:val="003B659E"/>
    <w:rsid w:val="003C09FB"/>
    <w:rsid w:val="003C1385"/>
    <w:rsid w:val="003C380C"/>
    <w:rsid w:val="003C3850"/>
    <w:rsid w:val="003C3C66"/>
    <w:rsid w:val="003D7919"/>
    <w:rsid w:val="00405237"/>
    <w:rsid w:val="00412592"/>
    <w:rsid w:val="00414BE0"/>
    <w:rsid w:val="00415793"/>
    <w:rsid w:val="00415FFC"/>
    <w:rsid w:val="00417AA0"/>
    <w:rsid w:val="00427818"/>
    <w:rsid w:val="004334C5"/>
    <w:rsid w:val="004353AD"/>
    <w:rsid w:val="00435817"/>
    <w:rsid w:val="0043750A"/>
    <w:rsid w:val="00445430"/>
    <w:rsid w:val="0044544F"/>
    <w:rsid w:val="00452543"/>
    <w:rsid w:val="00452679"/>
    <w:rsid w:val="004527CE"/>
    <w:rsid w:val="004535D7"/>
    <w:rsid w:val="00461F97"/>
    <w:rsid w:val="004657ED"/>
    <w:rsid w:val="004676AD"/>
    <w:rsid w:val="00467FAD"/>
    <w:rsid w:val="004728C7"/>
    <w:rsid w:val="00473233"/>
    <w:rsid w:val="004738D5"/>
    <w:rsid w:val="004752E9"/>
    <w:rsid w:val="00477936"/>
    <w:rsid w:val="00480278"/>
    <w:rsid w:val="00480DB4"/>
    <w:rsid w:val="00482CC9"/>
    <w:rsid w:val="00484DED"/>
    <w:rsid w:val="004863EA"/>
    <w:rsid w:val="00486CD2"/>
    <w:rsid w:val="00487CAD"/>
    <w:rsid w:val="00490BBD"/>
    <w:rsid w:val="004957A2"/>
    <w:rsid w:val="004969A1"/>
    <w:rsid w:val="004A0EE1"/>
    <w:rsid w:val="004A46AD"/>
    <w:rsid w:val="004A50EA"/>
    <w:rsid w:val="004A618C"/>
    <w:rsid w:val="004B680D"/>
    <w:rsid w:val="004B7B4A"/>
    <w:rsid w:val="004C5A4F"/>
    <w:rsid w:val="004C7D50"/>
    <w:rsid w:val="004D0784"/>
    <w:rsid w:val="004D5B77"/>
    <w:rsid w:val="004D661E"/>
    <w:rsid w:val="004D6851"/>
    <w:rsid w:val="004D6DDE"/>
    <w:rsid w:val="004D7877"/>
    <w:rsid w:val="004D7D2C"/>
    <w:rsid w:val="004E0BE2"/>
    <w:rsid w:val="004E5E66"/>
    <w:rsid w:val="004E706B"/>
    <w:rsid w:val="004F096B"/>
    <w:rsid w:val="004F73CC"/>
    <w:rsid w:val="005032D8"/>
    <w:rsid w:val="00503B4D"/>
    <w:rsid w:val="00503CB8"/>
    <w:rsid w:val="00504EE9"/>
    <w:rsid w:val="005136FC"/>
    <w:rsid w:val="005170C0"/>
    <w:rsid w:val="0051719E"/>
    <w:rsid w:val="005205C4"/>
    <w:rsid w:val="00521750"/>
    <w:rsid w:val="00523BC3"/>
    <w:rsid w:val="00530811"/>
    <w:rsid w:val="00535F19"/>
    <w:rsid w:val="00543767"/>
    <w:rsid w:val="0054442C"/>
    <w:rsid w:val="00550111"/>
    <w:rsid w:val="00550285"/>
    <w:rsid w:val="00550F1A"/>
    <w:rsid w:val="00553FFB"/>
    <w:rsid w:val="0055462E"/>
    <w:rsid w:val="00554B8E"/>
    <w:rsid w:val="0056038A"/>
    <w:rsid w:val="0056080B"/>
    <w:rsid w:val="005728AA"/>
    <w:rsid w:val="005836F8"/>
    <w:rsid w:val="00590E62"/>
    <w:rsid w:val="005918FA"/>
    <w:rsid w:val="00594996"/>
    <w:rsid w:val="00594AEE"/>
    <w:rsid w:val="00596C8B"/>
    <w:rsid w:val="00596D00"/>
    <w:rsid w:val="005A1F03"/>
    <w:rsid w:val="005A3F05"/>
    <w:rsid w:val="005A757C"/>
    <w:rsid w:val="005B49C0"/>
    <w:rsid w:val="005C4BE9"/>
    <w:rsid w:val="005C4D79"/>
    <w:rsid w:val="005C5908"/>
    <w:rsid w:val="005E61A8"/>
    <w:rsid w:val="005F6419"/>
    <w:rsid w:val="005F6FEB"/>
    <w:rsid w:val="00605ACB"/>
    <w:rsid w:val="0060737B"/>
    <w:rsid w:val="006078F1"/>
    <w:rsid w:val="00611950"/>
    <w:rsid w:val="00612BEB"/>
    <w:rsid w:val="00615227"/>
    <w:rsid w:val="00617400"/>
    <w:rsid w:val="0062504C"/>
    <w:rsid w:val="00627AF3"/>
    <w:rsid w:val="00631564"/>
    <w:rsid w:val="00636233"/>
    <w:rsid w:val="00636556"/>
    <w:rsid w:val="006408B8"/>
    <w:rsid w:val="00646350"/>
    <w:rsid w:val="0065436B"/>
    <w:rsid w:val="0065580D"/>
    <w:rsid w:val="00656978"/>
    <w:rsid w:val="00664950"/>
    <w:rsid w:val="00667251"/>
    <w:rsid w:val="00681201"/>
    <w:rsid w:val="0068281A"/>
    <w:rsid w:val="00682B33"/>
    <w:rsid w:val="00683220"/>
    <w:rsid w:val="00686C11"/>
    <w:rsid w:val="00687FA0"/>
    <w:rsid w:val="00690D1F"/>
    <w:rsid w:val="0069215E"/>
    <w:rsid w:val="00695E51"/>
    <w:rsid w:val="00696827"/>
    <w:rsid w:val="006A1A10"/>
    <w:rsid w:val="006B1142"/>
    <w:rsid w:val="006B57B9"/>
    <w:rsid w:val="006B5EA9"/>
    <w:rsid w:val="006B66A9"/>
    <w:rsid w:val="006B7010"/>
    <w:rsid w:val="006B7FE2"/>
    <w:rsid w:val="006C3727"/>
    <w:rsid w:val="006D27B4"/>
    <w:rsid w:val="006D5798"/>
    <w:rsid w:val="006E0AFF"/>
    <w:rsid w:val="006E4D2C"/>
    <w:rsid w:val="006E6F9C"/>
    <w:rsid w:val="006F16CA"/>
    <w:rsid w:val="006F3402"/>
    <w:rsid w:val="00705911"/>
    <w:rsid w:val="00707587"/>
    <w:rsid w:val="007145FF"/>
    <w:rsid w:val="0072427B"/>
    <w:rsid w:val="00727FBD"/>
    <w:rsid w:val="00731E57"/>
    <w:rsid w:val="00734D08"/>
    <w:rsid w:val="00740E32"/>
    <w:rsid w:val="00744DFE"/>
    <w:rsid w:val="00745ACA"/>
    <w:rsid w:val="00750F9A"/>
    <w:rsid w:val="00751032"/>
    <w:rsid w:val="00751515"/>
    <w:rsid w:val="0075224D"/>
    <w:rsid w:val="007554D8"/>
    <w:rsid w:val="0075759D"/>
    <w:rsid w:val="00757DDA"/>
    <w:rsid w:val="0076633F"/>
    <w:rsid w:val="00780BC3"/>
    <w:rsid w:val="00781169"/>
    <w:rsid w:val="007818E3"/>
    <w:rsid w:val="00782509"/>
    <w:rsid w:val="0078443F"/>
    <w:rsid w:val="007848D9"/>
    <w:rsid w:val="00784D14"/>
    <w:rsid w:val="00785232"/>
    <w:rsid w:val="007914C1"/>
    <w:rsid w:val="007949E2"/>
    <w:rsid w:val="007959AD"/>
    <w:rsid w:val="00795EF5"/>
    <w:rsid w:val="00797304"/>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3A9A"/>
    <w:rsid w:val="007F4B85"/>
    <w:rsid w:val="007F72E3"/>
    <w:rsid w:val="007F79D6"/>
    <w:rsid w:val="008002E4"/>
    <w:rsid w:val="00803775"/>
    <w:rsid w:val="00806A76"/>
    <w:rsid w:val="00811C9D"/>
    <w:rsid w:val="00811D7B"/>
    <w:rsid w:val="00815CC8"/>
    <w:rsid w:val="00816C80"/>
    <w:rsid w:val="00826B57"/>
    <w:rsid w:val="00841BCD"/>
    <w:rsid w:val="00846C76"/>
    <w:rsid w:val="008526B9"/>
    <w:rsid w:val="008531B1"/>
    <w:rsid w:val="008544F2"/>
    <w:rsid w:val="0086265D"/>
    <w:rsid w:val="008712C9"/>
    <w:rsid w:val="00871E95"/>
    <w:rsid w:val="008826C1"/>
    <w:rsid w:val="00885327"/>
    <w:rsid w:val="00885A76"/>
    <w:rsid w:val="00890A52"/>
    <w:rsid w:val="008942C1"/>
    <w:rsid w:val="008975A1"/>
    <w:rsid w:val="008A27C7"/>
    <w:rsid w:val="008A4C0C"/>
    <w:rsid w:val="008A65E0"/>
    <w:rsid w:val="008B1BE6"/>
    <w:rsid w:val="008C27C8"/>
    <w:rsid w:val="008C67B9"/>
    <w:rsid w:val="008D067B"/>
    <w:rsid w:val="008D2D0B"/>
    <w:rsid w:val="008D321E"/>
    <w:rsid w:val="008D5CDE"/>
    <w:rsid w:val="008E0997"/>
    <w:rsid w:val="008E15A0"/>
    <w:rsid w:val="008E5B02"/>
    <w:rsid w:val="008F20F0"/>
    <w:rsid w:val="00900EC0"/>
    <w:rsid w:val="009042BD"/>
    <w:rsid w:val="009060D7"/>
    <w:rsid w:val="00911F39"/>
    <w:rsid w:val="00915933"/>
    <w:rsid w:val="00920246"/>
    <w:rsid w:val="00920AF9"/>
    <w:rsid w:val="00922855"/>
    <w:rsid w:val="0093063A"/>
    <w:rsid w:val="0094066A"/>
    <w:rsid w:val="009433A2"/>
    <w:rsid w:val="00955D82"/>
    <w:rsid w:val="00956F6E"/>
    <w:rsid w:val="00962AB3"/>
    <w:rsid w:val="00963F52"/>
    <w:rsid w:val="00971021"/>
    <w:rsid w:val="00974DCD"/>
    <w:rsid w:val="00976741"/>
    <w:rsid w:val="00977E1D"/>
    <w:rsid w:val="009803F6"/>
    <w:rsid w:val="00980545"/>
    <w:rsid w:val="00981220"/>
    <w:rsid w:val="00981549"/>
    <w:rsid w:val="00995EEE"/>
    <w:rsid w:val="00996543"/>
    <w:rsid w:val="00997262"/>
    <w:rsid w:val="0099777D"/>
    <w:rsid w:val="009B6C1B"/>
    <w:rsid w:val="009B7B5E"/>
    <w:rsid w:val="009C2709"/>
    <w:rsid w:val="009C6940"/>
    <w:rsid w:val="009D11E7"/>
    <w:rsid w:val="009D2628"/>
    <w:rsid w:val="009D2F27"/>
    <w:rsid w:val="009E2ED2"/>
    <w:rsid w:val="009F11C3"/>
    <w:rsid w:val="009F24B7"/>
    <w:rsid w:val="009F769B"/>
    <w:rsid w:val="00A01FBE"/>
    <w:rsid w:val="00A025EF"/>
    <w:rsid w:val="00A1023C"/>
    <w:rsid w:val="00A13563"/>
    <w:rsid w:val="00A15301"/>
    <w:rsid w:val="00A15D6E"/>
    <w:rsid w:val="00A20723"/>
    <w:rsid w:val="00A22860"/>
    <w:rsid w:val="00A22B78"/>
    <w:rsid w:val="00A24928"/>
    <w:rsid w:val="00A24A61"/>
    <w:rsid w:val="00A25AE5"/>
    <w:rsid w:val="00A2606A"/>
    <w:rsid w:val="00A26417"/>
    <w:rsid w:val="00A3263E"/>
    <w:rsid w:val="00A35AB0"/>
    <w:rsid w:val="00A37002"/>
    <w:rsid w:val="00A60A58"/>
    <w:rsid w:val="00A61869"/>
    <w:rsid w:val="00A62A8C"/>
    <w:rsid w:val="00A66072"/>
    <w:rsid w:val="00A66F0D"/>
    <w:rsid w:val="00A70D1F"/>
    <w:rsid w:val="00A71815"/>
    <w:rsid w:val="00A75DDA"/>
    <w:rsid w:val="00A76137"/>
    <w:rsid w:val="00A80B75"/>
    <w:rsid w:val="00A83495"/>
    <w:rsid w:val="00A86F88"/>
    <w:rsid w:val="00A90222"/>
    <w:rsid w:val="00A90E85"/>
    <w:rsid w:val="00A94AD3"/>
    <w:rsid w:val="00A965E9"/>
    <w:rsid w:val="00AA1B0E"/>
    <w:rsid w:val="00AA68C0"/>
    <w:rsid w:val="00AB5B6C"/>
    <w:rsid w:val="00AC5CA7"/>
    <w:rsid w:val="00AD2320"/>
    <w:rsid w:val="00AD3A45"/>
    <w:rsid w:val="00AD4C93"/>
    <w:rsid w:val="00AD6A58"/>
    <w:rsid w:val="00AE0E92"/>
    <w:rsid w:val="00AE56B1"/>
    <w:rsid w:val="00AF4962"/>
    <w:rsid w:val="00B03C07"/>
    <w:rsid w:val="00B153D1"/>
    <w:rsid w:val="00B1540D"/>
    <w:rsid w:val="00B16CF4"/>
    <w:rsid w:val="00B31278"/>
    <w:rsid w:val="00B3289C"/>
    <w:rsid w:val="00B34F7F"/>
    <w:rsid w:val="00B36AA2"/>
    <w:rsid w:val="00B37268"/>
    <w:rsid w:val="00B43943"/>
    <w:rsid w:val="00B46612"/>
    <w:rsid w:val="00B4700F"/>
    <w:rsid w:val="00B4769F"/>
    <w:rsid w:val="00B5463F"/>
    <w:rsid w:val="00B55B32"/>
    <w:rsid w:val="00B623AA"/>
    <w:rsid w:val="00B66B47"/>
    <w:rsid w:val="00B70C70"/>
    <w:rsid w:val="00B719B6"/>
    <w:rsid w:val="00B73862"/>
    <w:rsid w:val="00B802BC"/>
    <w:rsid w:val="00B91F66"/>
    <w:rsid w:val="00B95DB8"/>
    <w:rsid w:val="00BA1A21"/>
    <w:rsid w:val="00BA5497"/>
    <w:rsid w:val="00BA6077"/>
    <w:rsid w:val="00BA6E48"/>
    <w:rsid w:val="00BA724E"/>
    <w:rsid w:val="00BB7107"/>
    <w:rsid w:val="00BC50C1"/>
    <w:rsid w:val="00BC57C9"/>
    <w:rsid w:val="00BE7819"/>
    <w:rsid w:val="00BF2218"/>
    <w:rsid w:val="00BF32AC"/>
    <w:rsid w:val="00C01AFC"/>
    <w:rsid w:val="00C06877"/>
    <w:rsid w:val="00C06F6E"/>
    <w:rsid w:val="00C14027"/>
    <w:rsid w:val="00C33B0C"/>
    <w:rsid w:val="00C346E3"/>
    <w:rsid w:val="00C3622C"/>
    <w:rsid w:val="00C40412"/>
    <w:rsid w:val="00C405C6"/>
    <w:rsid w:val="00C53B61"/>
    <w:rsid w:val="00C573E3"/>
    <w:rsid w:val="00C61A06"/>
    <w:rsid w:val="00C66A2C"/>
    <w:rsid w:val="00C7320F"/>
    <w:rsid w:val="00C76449"/>
    <w:rsid w:val="00C76951"/>
    <w:rsid w:val="00C769D0"/>
    <w:rsid w:val="00C76D8F"/>
    <w:rsid w:val="00C80250"/>
    <w:rsid w:val="00C843C4"/>
    <w:rsid w:val="00C8468C"/>
    <w:rsid w:val="00C91867"/>
    <w:rsid w:val="00C95752"/>
    <w:rsid w:val="00CB0A2B"/>
    <w:rsid w:val="00CB1403"/>
    <w:rsid w:val="00CB7A26"/>
    <w:rsid w:val="00CC419F"/>
    <w:rsid w:val="00CC5C91"/>
    <w:rsid w:val="00CD06E2"/>
    <w:rsid w:val="00CD1CDB"/>
    <w:rsid w:val="00CD4170"/>
    <w:rsid w:val="00CD7492"/>
    <w:rsid w:val="00CE3A6B"/>
    <w:rsid w:val="00CE4F73"/>
    <w:rsid w:val="00CE73BD"/>
    <w:rsid w:val="00CF0A8B"/>
    <w:rsid w:val="00CF2F2B"/>
    <w:rsid w:val="00CF771F"/>
    <w:rsid w:val="00D00211"/>
    <w:rsid w:val="00D06309"/>
    <w:rsid w:val="00D064A7"/>
    <w:rsid w:val="00D1275E"/>
    <w:rsid w:val="00D156CF"/>
    <w:rsid w:val="00D1599A"/>
    <w:rsid w:val="00D15FB0"/>
    <w:rsid w:val="00D16195"/>
    <w:rsid w:val="00D26694"/>
    <w:rsid w:val="00D27872"/>
    <w:rsid w:val="00D300BF"/>
    <w:rsid w:val="00D30B09"/>
    <w:rsid w:val="00D31B04"/>
    <w:rsid w:val="00D33F69"/>
    <w:rsid w:val="00D351EA"/>
    <w:rsid w:val="00D40234"/>
    <w:rsid w:val="00D4279F"/>
    <w:rsid w:val="00D43403"/>
    <w:rsid w:val="00D5244C"/>
    <w:rsid w:val="00D54770"/>
    <w:rsid w:val="00D62E71"/>
    <w:rsid w:val="00D65FDF"/>
    <w:rsid w:val="00D6744E"/>
    <w:rsid w:val="00D677CC"/>
    <w:rsid w:val="00D71545"/>
    <w:rsid w:val="00D71F0F"/>
    <w:rsid w:val="00D740CA"/>
    <w:rsid w:val="00D77139"/>
    <w:rsid w:val="00D84275"/>
    <w:rsid w:val="00D84CEC"/>
    <w:rsid w:val="00D85728"/>
    <w:rsid w:val="00D923EC"/>
    <w:rsid w:val="00D939B3"/>
    <w:rsid w:val="00DA204E"/>
    <w:rsid w:val="00DA71A4"/>
    <w:rsid w:val="00DB22C6"/>
    <w:rsid w:val="00DB7164"/>
    <w:rsid w:val="00DB741B"/>
    <w:rsid w:val="00DB79D7"/>
    <w:rsid w:val="00DC33CC"/>
    <w:rsid w:val="00DC55D7"/>
    <w:rsid w:val="00DC7474"/>
    <w:rsid w:val="00DD4E44"/>
    <w:rsid w:val="00DD555A"/>
    <w:rsid w:val="00DD78DA"/>
    <w:rsid w:val="00DD7F43"/>
    <w:rsid w:val="00DE2293"/>
    <w:rsid w:val="00DE2F27"/>
    <w:rsid w:val="00DF2997"/>
    <w:rsid w:val="00DF46A8"/>
    <w:rsid w:val="00E00168"/>
    <w:rsid w:val="00E02D18"/>
    <w:rsid w:val="00E0675A"/>
    <w:rsid w:val="00E07D14"/>
    <w:rsid w:val="00E10DA8"/>
    <w:rsid w:val="00E1270C"/>
    <w:rsid w:val="00E23212"/>
    <w:rsid w:val="00E2324F"/>
    <w:rsid w:val="00E24240"/>
    <w:rsid w:val="00E25BA6"/>
    <w:rsid w:val="00E30726"/>
    <w:rsid w:val="00E34FB9"/>
    <w:rsid w:val="00E35CDA"/>
    <w:rsid w:val="00E46E26"/>
    <w:rsid w:val="00E47E45"/>
    <w:rsid w:val="00E55A15"/>
    <w:rsid w:val="00E55D2E"/>
    <w:rsid w:val="00E562FD"/>
    <w:rsid w:val="00E573B7"/>
    <w:rsid w:val="00E6089D"/>
    <w:rsid w:val="00E72327"/>
    <w:rsid w:val="00E73FA7"/>
    <w:rsid w:val="00E74D0B"/>
    <w:rsid w:val="00E92BB4"/>
    <w:rsid w:val="00EA03D6"/>
    <w:rsid w:val="00EA35A8"/>
    <w:rsid w:val="00EA7A12"/>
    <w:rsid w:val="00EB024A"/>
    <w:rsid w:val="00EC1BB3"/>
    <w:rsid w:val="00EC6C73"/>
    <w:rsid w:val="00EC7BC3"/>
    <w:rsid w:val="00ED7600"/>
    <w:rsid w:val="00EE45BD"/>
    <w:rsid w:val="00EF051E"/>
    <w:rsid w:val="00EF076F"/>
    <w:rsid w:val="00EF2A70"/>
    <w:rsid w:val="00EF4298"/>
    <w:rsid w:val="00EF6F14"/>
    <w:rsid w:val="00F02DDB"/>
    <w:rsid w:val="00F03FA3"/>
    <w:rsid w:val="00F04A29"/>
    <w:rsid w:val="00F059CC"/>
    <w:rsid w:val="00F1362C"/>
    <w:rsid w:val="00F161C4"/>
    <w:rsid w:val="00F204D6"/>
    <w:rsid w:val="00F248CA"/>
    <w:rsid w:val="00F2621F"/>
    <w:rsid w:val="00F3245E"/>
    <w:rsid w:val="00F36EC5"/>
    <w:rsid w:val="00F41642"/>
    <w:rsid w:val="00F41D55"/>
    <w:rsid w:val="00F51088"/>
    <w:rsid w:val="00F60CC5"/>
    <w:rsid w:val="00F724C8"/>
    <w:rsid w:val="00F76141"/>
    <w:rsid w:val="00F824F5"/>
    <w:rsid w:val="00F904DF"/>
    <w:rsid w:val="00F919B2"/>
    <w:rsid w:val="00FA3E76"/>
    <w:rsid w:val="00FB5E51"/>
    <w:rsid w:val="00FC0481"/>
    <w:rsid w:val="00FC29B9"/>
    <w:rsid w:val="00FC37BB"/>
    <w:rsid w:val="00FC37F7"/>
    <w:rsid w:val="00FC5F79"/>
    <w:rsid w:val="00FC6FD3"/>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17034B8D-75B3-4C32-A00D-A99A3F28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04558A91-C66B-42FB-A7D7-ABFCEFED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5</cp:revision>
  <dcterms:created xsi:type="dcterms:W3CDTF">2021-01-15T17:00:00Z</dcterms:created>
  <dcterms:modified xsi:type="dcterms:W3CDTF">2021-01-15T17:49:00Z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